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F269CF" w:rsidRDefault="00F269CF" w:rsidP="00090E5D">
      <w:pPr>
        <w:pStyle w:val="Nincstrkz"/>
        <w:jc w:val="center"/>
        <w:rPr>
          <w:rFonts w:ascii="Garamond" w:hAnsi="Garamond"/>
          <w:b/>
        </w:rPr>
      </w:pPr>
    </w:p>
    <w:p w:rsidR="00F269CF" w:rsidRDefault="00F269CF" w:rsidP="00090E5D">
      <w:pPr>
        <w:pStyle w:val="Nincstrkz"/>
        <w:jc w:val="center"/>
        <w:rPr>
          <w:rFonts w:ascii="Garamond" w:hAnsi="Garamond"/>
          <w:b/>
        </w:rPr>
      </w:pPr>
    </w:p>
    <w:p w:rsidR="00F269CF" w:rsidRDefault="00F269CF" w:rsidP="00F269CF">
      <w:pPr>
        <w:spacing w:line="360" w:lineRule="auto"/>
        <w:rPr>
          <w:rFonts w:ascii="Times New Roman" w:hAnsi="Times New Roman"/>
          <w:sz w:val="24"/>
          <w:szCs w:val="24"/>
        </w:rPr>
      </w:pPr>
      <w:r w:rsidRPr="008F02D4">
        <w:rPr>
          <w:b/>
          <w:sz w:val="24"/>
          <w:szCs w:val="24"/>
        </w:rPr>
        <w:t>BMVD-065:</w:t>
      </w:r>
      <w:proofErr w:type="gramStart"/>
      <w:r w:rsidRPr="008F02D4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 xml:space="preserve">  Beszédkészség-fejlesztés</w:t>
      </w:r>
      <w:proofErr w:type="gramEnd"/>
      <w:r>
        <w:rPr>
          <w:b/>
          <w:sz w:val="24"/>
          <w:szCs w:val="24"/>
        </w:rPr>
        <w:t xml:space="preserve"> (A2/B1)</w:t>
      </w:r>
    </w:p>
    <w:p w:rsidR="00F269CF" w:rsidRDefault="00F269CF" w:rsidP="00F269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D94">
        <w:rPr>
          <w:rFonts w:ascii="Times New Roman" w:hAnsi="Times New Roman"/>
          <w:sz w:val="24"/>
          <w:szCs w:val="24"/>
        </w:rPr>
        <w:t xml:space="preserve">A kurzus célja a magyar nyelvi beszédkészség </w:t>
      </w:r>
      <w:r>
        <w:rPr>
          <w:rFonts w:ascii="Times New Roman" w:hAnsi="Times New Roman"/>
          <w:sz w:val="24"/>
          <w:szCs w:val="24"/>
        </w:rPr>
        <w:t>kialakítása</w:t>
      </w:r>
      <w:r w:rsidRPr="0087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Nagy súlyt fektetünk az élőnyelv bemutatására, a beszélt nyelvi fordulatok, kifejezések, szerkezetek elsajátíttatására, és a pragmatikai kompetencia fejlesztésére.</w:t>
      </w:r>
      <w:r w:rsidRPr="00874D94">
        <w:rPr>
          <w:rFonts w:ascii="Times New Roman" w:hAnsi="Times New Roman"/>
          <w:sz w:val="24"/>
          <w:szCs w:val="24"/>
        </w:rPr>
        <w:t xml:space="preserve"> A félév során</w:t>
      </w:r>
      <w:r>
        <w:rPr>
          <w:rFonts w:ascii="Times New Roman" w:hAnsi="Times New Roman"/>
          <w:sz w:val="24"/>
          <w:szCs w:val="24"/>
        </w:rPr>
        <w:t xml:space="preserve"> a különféle interakciós feladatok segítségével a diákok megismerkednek a különféle beszédhelyzetekhez kapcsolódó nyelvi viselkedésmódokkal. Emellett </w:t>
      </w:r>
    </w:p>
    <w:p w:rsidR="00F269CF" w:rsidRDefault="00F269CF" w:rsidP="00F269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közéleti</w:t>
      </w:r>
      <w:proofErr w:type="gramEnd"/>
      <w:r>
        <w:rPr>
          <w:rFonts w:ascii="Times New Roman" w:hAnsi="Times New Roman"/>
          <w:sz w:val="24"/>
          <w:szCs w:val="24"/>
        </w:rPr>
        <w:t xml:space="preserve"> témákka</w:t>
      </w:r>
      <w:r w:rsidRPr="00874D9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874D94">
        <w:rPr>
          <w:rFonts w:ascii="Times New Roman" w:hAnsi="Times New Roman"/>
          <w:sz w:val="24"/>
          <w:szCs w:val="24"/>
        </w:rPr>
        <w:t xml:space="preserve"> foglalkozunk, amelyekkel kapcsolatban a diákok </w:t>
      </w:r>
      <w:r>
        <w:rPr>
          <w:rFonts w:ascii="Times New Roman" w:hAnsi="Times New Roman"/>
          <w:sz w:val="24"/>
          <w:szCs w:val="24"/>
        </w:rPr>
        <w:t xml:space="preserve"> megfogalmazzák véleményüket, miközben lehetőségük van az egymásra épülő témakörök szókincsének folyamatos bővítésére. A hallgatók az órák szerves részét képező nyelvi játékok segítségével is színesíthetik tudásukat.</w:t>
      </w:r>
    </w:p>
    <w:p w:rsidR="00F269CF" w:rsidRDefault="00F269CF" w:rsidP="00F269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9CF" w:rsidRDefault="00F269CF" w:rsidP="00F269CF">
      <w:pPr>
        <w:spacing w:line="360" w:lineRule="auto"/>
        <w:rPr>
          <w:rFonts w:ascii="Times New Roman" w:hAnsi="Times New Roman"/>
          <w:sz w:val="24"/>
          <w:szCs w:val="24"/>
        </w:rPr>
      </w:pPr>
      <w:r w:rsidRPr="008F02D4">
        <w:rPr>
          <w:b/>
          <w:sz w:val="24"/>
          <w:szCs w:val="24"/>
        </w:rPr>
        <w:t>BMVD-065:</w:t>
      </w:r>
      <w:proofErr w:type="gramStart"/>
      <w:r w:rsidRPr="008F02D4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 xml:space="preserve">  Beszédkészség-fejlesztés</w:t>
      </w:r>
      <w:proofErr w:type="gramEnd"/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B2/C1</w:t>
      </w:r>
      <w:r>
        <w:rPr>
          <w:b/>
          <w:sz w:val="24"/>
          <w:szCs w:val="24"/>
        </w:rPr>
        <w:t>)</w:t>
      </w:r>
    </w:p>
    <w:p w:rsidR="00F269CF" w:rsidRDefault="00F269CF" w:rsidP="00F269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D94">
        <w:rPr>
          <w:rFonts w:ascii="Times New Roman" w:hAnsi="Times New Roman"/>
          <w:sz w:val="24"/>
          <w:szCs w:val="24"/>
        </w:rPr>
        <w:t xml:space="preserve">A kurzus célja a magyar nyelvi beszédkészség </w:t>
      </w:r>
      <w:r>
        <w:rPr>
          <w:rFonts w:ascii="Times New Roman" w:hAnsi="Times New Roman"/>
          <w:sz w:val="24"/>
          <w:szCs w:val="24"/>
        </w:rPr>
        <w:t>fejlesztése</w:t>
      </w:r>
      <w:r w:rsidRPr="0087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Nagy súlyt fektetünk az élőnyelv bemutatására, a beszélt nyelvi fordulatok, kifejezések, szerkezetek elsajátíttatására, és a pragmatikai kompetencia fejlesztésére.</w:t>
      </w:r>
      <w:r w:rsidRPr="00874D94">
        <w:rPr>
          <w:rFonts w:ascii="Times New Roman" w:hAnsi="Times New Roman"/>
          <w:sz w:val="24"/>
          <w:szCs w:val="24"/>
        </w:rPr>
        <w:t xml:space="preserve"> A félév során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D94">
        <w:rPr>
          <w:rFonts w:ascii="Times New Roman" w:hAnsi="Times New Roman"/>
          <w:sz w:val="24"/>
          <w:szCs w:val="24"/>
        </w:rPr>
        <w:t>különböző kulturális, társadalmi, közéleti témákkal foglalkozunk, amelyekkel kapcsolatban</w:t>
      </w:r>
      <w:r>
        <w:rPr>
          <w:rFonts w:ascii="Times New Roman" w:hAnsi="Times New Roman"/>
          <w:sz w:val="24"/>
          <w:szCs w:val="24"/>
        </w:rPr>
        <w:t xml:space="preserve"> a diákok megfogalmazzák és ütköztetik véleményüket. Eközben lehetőségük van a magyar nyelven való érvelés gyakorlására, valamint az egymásra épülő témakörök szókincsének folyamatos bővítésére. A diákok egyéb kommunikatív feladatok (interakciós, tranzakciós és nyelvi játékok) segítségével is gyarapíthatják tudásukat.</w:t>
      </w:r>
    </w:p>
    <w:p w:rsidR="008F02D4" w:rsidRPr="00F269CF" w:rsidRDefault="00F269CF" w:rsidP="00F269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 w:rsidR="008F02D4" w:rsidRPr="008F02D4">
        <w:rPr>
          <w:b/>
          <w:sz w:val="24"/>
          <w:szCs w:val="24"/>
        </w:rPr>
        <w:lastRenderedPageBreak/>
        <w:t xml:space="preserve">BMVD-065:74 </w:t>
      </w:r>
      <w:proofErr w:type="spellStart"/>
      <w:r w:rsidR="008F02D4" w:rsidRPr="008F02D4">
        <w:rPr>
          <w:b/>
          <w:sz w:val="24"/>
          <w:szCs w:val="24"/>
        </w:rPr>
        <w:t>Conversational</w:t>
      </w:r>
      <w:proofErr w:type="spellEnd"/>
      <w:r w:rsidR="008F02D4" w:rsidRPr="008F02D4">
        <w:rPr>
          <w:b/>
          <w:sz w:val="24"/>
          <w:szCs w:val="24"/>
        </w:rPr>
        <w:t xml:space="preserve"> </w:t>
      </w:r>
      <w:proofErr w:type="spellStart"/>
      <w:r w:rsidR="008F02D4" w:rsidRPr="008F02D4">
        <w:rPr>
          <w:b/>
          <w:sz w:val="24"/>
          <w:szCs w:val="24"/>
        </w:rPr>
        <w:t>skills</w:t>
      </w:r>
      <w:proofErr w:type="spellEnd"/>
      <w:r w:rsidR="008F02D4" w:rsidRPr="008F02D4">
        <w:rPr>
          <w:b/>
          <w:sz w:val="24"/>
          <w:szCs w:val="24"/>
        </w:rPr>
        <w:t xml:space="preserve"> </w:t>
      </w:r>
      <w:proofErr w:type="spellStart"/>
      <w:r w:rsidR="008F02D4" w:rsidRPr="008F02D4">
        <w:rPr>
          <w:b/>
          <w:sz w:val="24"/>
          <w:szCs w:val="24"/>
        </w:rPr>
        <w:t>development</w:t>
      </w:r>
      <w:proofErr w:type="spellEnd"/>
      <w:r>
        <w:rPr>
          <w:b/>
          <w:sz w:val="24"/>
          <w:szCs w:val="24"/>
        </w:rPr>
        <w:t xml:space="preserve"> (A2/B1)</w:t>
      </w:r>
    </w:p>
    <w:p w:rsidR="00F269CF" w:rsidRDefault="008F02D4" w:rsidP="008F02D4">
      <w:pPr>
        <w:pStyle w:val="Nincstrkz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. Great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acquiring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phrases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expressions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structures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Throughout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interactional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linguistic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behavioral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patterns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affairs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sequential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competence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play a major </w:t>
      </w:r>
      <w:proofErr w:type="spellStart"/>
      <w:r>
        <w:rPr>
          <w:sz w:val="24"/>
          <w:szCs w:val="24"/>
        </w:rPr>
        <w:t>role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F269CF" w:rsidRDefault="00F269CF" w:rsidP="00F269CF">
      <w:pPr>
        <w:rPr>
          <w:sz w:val="24"/>
          <w:szCs w:val="24"/>
        </w:rPr>
      </w:pPr>
    </w:p>
    <w:p w:rsidR="00F269CF" w:rsidRDefault="00F269CF" w:rsidP="00F269CF">
      <w:pPr>
        <w:spacing w:line="360" w:lineRule="auto"/>
        <w:rPr>
          <w:rFonts w:ascii="Times New Roman" w:hAnsi="Times New Roman"/>
          <w:sz w:val="24"/>
          <w:szCs w:val="24"/>
        </w:rPr>
      </w:pPr>
      <w:r w:rsidRPr="008F02D4">
        <w:rPr>
          <w:b/>
          <w:sz w:val="24"/>
          <w:szCs w:val="24"/>
        </w:rPr>
        <w:t>BMVD-065:74</w:t>
      </w:r>
      <w:r>
        <w:rPr>
          <w:b/>
          <w:sz w:val="24"/>
          <w:szCs w:val="24"/>
        </w:rPr>
        <w:t xml:space="preserve"> 1 Beszédkészség-fejlesztés (B2/C1)</w:t>
      </w:r>
    </w:p>
    <w:p w:rsidR="008F02D4" w:rsidRDefault="008F02D4" w:rsidP="008F02D4">
      <w:pPr>
        <w:spacing w:line="360" w:lineRule="auto"/>
        <w:jc w:val="both"/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. Great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acquiring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phrases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expressions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structures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Throughout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disagreement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Meanwhile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argumentation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sequential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interactional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transactional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>.</w:t>
      </w:r>
    </w:p>
    <w:p w:rsidR="008F02D4" w:rsidRPr="008F02D4" w:rsidRDefault="008F02D4" w:rsidP="008F02D4"/>
    <w:sectPr w:rsidR="008F02D4" w:rsidRPr="008F02D4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03" w:rsidRDefault="00046103" w:rsidP="00E670DA">
      <w:pPr>
        <w:spacing w:after="0" w:line="240" w:lineRule="auto"/>
      </w:pPr>
      <w:r>
        <w:separator/>
      </w:r>
    </w:p>
  </w:endnote>
  <w:endnote w:type="continuationSeparator" w:id="0">
    <w:p w:rsidR="00046103" w:rsidRDefault="00046103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03" w:rsidRDefault="00046103" w:rsidP="00E670DA">
      <w:pPr>
        <w:spacing w:after="0" w:line="240" w:lineRule="auto"/>
      </w:pPr>
      <w:r>
        <w:separator/>
      </w:r>
    </w:p>
  </w:footnote>
  <w:footnote w:type="continuationSeparator" w:id="0">
    <w:p w:rsidR="00046103" w:rsidRDefault="00046103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23E9F1E8" wp14:editId="60F20A00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46103"/>
    <w:rsid w:val="00050AE9"/>
    <w:rsid w:val="00090E5D"/>
    <w:rsid w:val="000E5CBF"/>
    <w:rsid w:val="001322B4"/>
    <w:rsid w:val="0015554B"/>
    <w:rsid w:val="001F7F42"/>
    <w:rsid w:val="002B0014"/>
    <w:rsid w:val="002B12D7"/>
    <w:rsid w:val="002E2BE5"/>
    <w:rsid w:val="003400C0"/>
    <w:rsid w:val="003725D3"/>
    <w:rsid w:val="004303F3"/>
    <w:rsid w:val="00483F59"/>
    <w:rsid w:val="004B3447"/>
    <w:rsid w:val="00614146"/>
    <w:rsid w:val="00645DF4"/>
    <w:rsid w:val="006A7D43"/>
    <w:rsid w:val="00737C0C"/>
    <w:rsid w:val="00786594"/>
    <w:rsid w:val="007C7D62"/>
    <w:rsid w:val="008018AC"/>
    <w:rsid w:val="00840110"/>
    <w:rsid w:val="00884F02"/>
    <w:rsid w:val="008941EB"/>
    <w:rsid w:val="008D0B67"/>
    <w:rsid w:val="008F02D4"/>
    <w:rsid w:val="00A70124"/>
    <w:rsid w:val="00A76E7E"/>
    <w:rsid w:val="00AD3AFB"/>
    <w:rsid w:val="00DB4CEA"/>
    <w:rsid w:val="00E442A9"/>
    <w:rsid w:val="00E670DA"/>
    <w:rsid w:val="00EA4E5E"/>
    <w:rsid w:val="00F269CF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3</cp:revision>
  <dcterms:created xsi:type="dcterms:W3CDTF">2019-11-03T16:58:00Z</dcterms:created>
  <dcterms:modified xsi:type="dcterms:W3CDTF">2019-11-03T17:45:00Z</dcterms:modified>
</cp:coreProperties>
</file>