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A93" w:rsidRDefault="006A2A93" w:rsidP="00145B42">
      <w:pPr>
        <w:pStyle w:val="Nincstrkz"/>
        <w:rPr>
          <w:b/>
        </w:rPr>
      </w:pPr>
    </w:p>
    <w:p w:rsidR="00D90369" w:rsidRDefault="00D90369" w:rsidP="006A2A93">
      <w:pPr>
        <w:pStyle w:val="Nincstrkz"/>
        <w:jc w:val="center"/>
        <w:rPr>
          <w:b/>
          <w:sz w:val="24"/>
          <w:szCs w:val="24"/>
        </w:rPr>
      </w:pPr>
    </w:p>
    <w:p w:rsidR="006A2A93" w:rsidRPr="006A2A93" w:rsidRDefault="00145B42" w:rsidP="006A2A93">
      <w:pPr>
        <w:pStyle w:val="Nincstrkz"/>
        <w:jc w:val="center"/>
        <w:rPr>
          <w:b/>
          <w:sz w:val="24"/>
          <w:szCs w:val="24"/>
        </w:rPr>
      </w:pPr>
      <w:r w:rsidRPr="006A2A93">
        <w:rPr>
          <w:b/>
          <w:sz w:val="24"/>
          <w:szCs w:val="24"/>
        </w:rPr>
        <w:t>Beszámoló az ELTE BTK Külügyi é</w:t>
      </w:r>
      <w:r w:rsidR="00CB3EF0">
        <w:rPr>
          <w:b/>
          <w:sz w:val="24"/>
          <w:szCs w:val="24"/>
        </w:rPr>
        <w:t>s Nemzetközi Képzési Bizottság 2022-es munkájáról</w:t>
      </w:r>
    </w:p>
    <w:p w:rsidR="00145B42" w:rsidRPr="006A2A93" w:rsidRDefault="0035705B" w:rsidP="00145B42">
      <w:pPr>
        <w:pStyle w:val="Nincstrkz"/>
        <w:rPr>
          <w:b/>
        </w:rPr>
      </w:pPr>
      <w:r>
        <w:rPr>
          <w:b/>
        </w:rPr>
        <w:pict>
          <v:rect id="_x0000_i1025" style="width:0;height:1.5pt" o:hralign="center" o:hrstd="t" o:hr="t" fillcolor="#a0a0a0" stroked="f"/>
        </w:pict>
      </w:r>
    </w:p>
    <w:p w:rsidR="006A2A93" w:rsidRDefault="006A2A93" w:rsidP="00145B42">
      <w:pPr>
        <w:pStyle w:val="Nincstrkz"/>
      </w:pPr>
    </w:p>
    <w:p w:rsidR="00145B42" w:rsidRDefault="00145B42" w:rsidP="00145B42">
      <w:pPr>
        <w:pStyle w:val="Nincstrkz"/>
      </w:pPr>
      <w:r>
        <w:t>Elnök:</w:t>
      </w:r>
    </w:p>
    <w:p w:rsidR="00145B42" w:rsidRDefault="00145B42" w:rsidP="00145B42">
      <w:pPr>
        <w:pStyle w:val="Nincstrkz"/>
      </w:pPr>
      <w:proofErr w:type="gramStart"/>
      <w:r>
        <w:t>a</w:t>
      </w:r>
      <w:proofErr w:type="gramEnd"/>
      <w:r>
        <w:t xml:space="preserve"> nemzetközi ügyek </w:t>
      </w:r>
      <w:r w:rsidR="00CB3EF0">
        <w:t>dékánhelyettese: Dr. Réthelyi Orsolya</w:t>
      </w:r>
      <w:r w:rsidR="006A2A93">
        <w:t>, habilitált egyetemi docens</w:t>
      </w:r>
    </w:p>
    <w:p w:rsidR="002E3521" w:rsidRDefault="002E3521" w:rsidP="00145B42">
      <w:pPr>
        <w:pStyle w:val="Nincstrkz"/>
      </w:pPr>
    </w:p>
    <w:p w:rsidR="00145B42" w:rsidRDefault="00145B42" w:rsidP="00145B42">
      <w:pPr>
        <w:pStyle w:val="Nincstrkz"/>
      </w:pPr>
      <w:r>
        <w:t>Tagok:</w:t>
      </w:r>
    </w:p>
    <w:p w:rsidR="00145B42" w:rsidRDefault="00145B42" w:rsidP="00145B42">
      <w:pPr>
        <w:pStyle w:val="Nincstrkz"/>
      </w:pPr>
      <w:proofErr w:type="gramStart"/>
      <w:r>
        <w:t>az</w:t>
      </w:r>
      <w:proofErr w:type="gramEnd"/>
      <w:r>
        <w:t xml:space="preserve"> oktatási és tanulmányi ügyek dékánhelyettese: Dr. Horváth Krisztina, egyetemi docens</w:t>
      </w:r>
    </w:p>
    <w:p w:rsidR="00145B42" w:rsidRDefault="00145B42" w:rsidP="00145B42">
      <w:pPr>
        <w:pStyle w:val="Nincstrkz"/>
      </w:pPr>
      <w:r>
        <w:t>Dr. Komáromy Zsolt, egyetemi docens</w:t>
      </w:r>
    </w:p>
    <w:p w:rsidR="00145B42" w:rsidRDefault="00145B42" w:rsidP="00145B42">
      <w:pPr>
        <w:pStyle w:val="Nincstrkz"/>
      </w:pPr>
      <w:r>
        <w:t>Dr. Tarafás Imre, egyetemi tanársegéd</w:t>
      </w:r>
    </w:p>
    <w:p w:rsidR="00145B42" w:rsidRDefault="00145B42" w:rsidP="00145B42">
      <w:pPr>
        <w:pStyle w:val="Nincstrkz"/>
      </w:pPr>
      <w:r>
        <w:t>Dr. Vaskó Ildikó, egyetemi docens</w:t>
      </w:r>
    </w:p>
    <w:p w:rsidR="00145B42" w:rsidRDefault="006A2A93" w:rsidP="00145B42">
      <w:pPr>
        <w:pStyle w:val="Nincstrkz"/>
      </w:pPr>
      <w:proofErr w:type="gramStart"/>
      <w:r>
        <w:t>a</w:t>
      </w:r>
      <w:proofErr w:type="gramEnd"/>
      <w:r>
        <w:t xml:space="preserve"> Nemzetközi Kapcsolatok Irodája vezetője: Gaál Tekla, irodavezető</w:t>
      </w:r>
    </w:p>
    <w:p w:rsidR="002E3521" w:rsidRDefault="002E3521" w:rsidP="00145B42">
      <w:pPr>
        <w:pStyle w:val="Nincstrkz"/>
      </w:pPr>
    </w:p>
    <w:p w:rsidR="00145B42" w:rsidRDefault="00145B42" w:rsidP="00145B42">
      <w:pPr>
        <w:pStyle w:val="Nincstrkz"/>
      </w:pPr>
      <w:r>
        <w:t>Hallgatói tagok:</w:t>
      </w:r>
    </w:p>
    <w:p w:rsidR="00145B42" w:rsidRDefault="00CB3EF0" w:rsidP="00145B42">
      <w:pPr>
        <w:pStyle w:val="Nincstrkz"/>
      </w:pPr>
      <w:r>
        <w:t>Horváth Noémi</w:t>
      </w:r>
      <w:r w:rsidR="00145B42">
        <w:t xml:space="preserve"> (HÖK)</w:t>
      </w:r>
    </w:p>
    <w:p w:rsidR="00145B42" w:rsidRDefault="00145B42" w:rsidP="00145B42">
      <w:pPr>
        <w:pStyle w:val="Nincstrkz"/>
      </w:pPr>
      <w:r>
        <w:t>Skriba Orsolya (DÖK)</w:t>
      </w:r>
    </w:p>
    <w:p w:rsidR="00145B42" w:rsidRDefault="00145B42" w:rsidP="00145B42">
      <w:pPr>
        <w:pStyle w:val="Nincstrkz"/>
      </w:pPr>
    </w:p>
    <w:p w:rsidR="00CB3EF0" w:rsidRDefault="00CB3EF0" w:rsidP="00CB3EF0">
      <w:pPr>
        <w:pStyle w:val="Nincstrkz"/>
      </w:pPr>
      <w:r>
        <w:t xml:space="preserve">A </w:t>
      </w:r>
      <w:r w:rsidRPr="00CB3EF0">
        <w:t>Külügyi és Nemzetközi Képzési Bizottság</w:t>
      </w:r>
      <w:r w:rsidR="00477313">
        <w:t xml:space="preserve"> a 2022-es év tavaszi és őszi félévére </w:t>
      </w:r>
      <w:r>
        <w:t>k</w:t>
      </w:r>
      <w:r w:rsidR="00477313">
        <w:t>ét bizottsági ülést tervezett</w:t>
      </w:r>
      <w:r>
        <w:t>. A tavaszi félévben</w:t>
      </w:r>
      <w:r w:rsidR="00477313">
        <w:t>,</w:t>
      </w:r>
      <w:r>
        <w:t xml:space="preserve"> </w:t>
      </w:r>
      <w:r>
        <w:t>2022.04.12</w:t>
      </w:r>
      <w:r w:rsidR="00477313">
        <w:t>-én tartott ülés</w:t>
      </w:r>
      <w:r>
        <w:t xml:space="preserve"> napirendi pontjai a következők voltak:</w:t>
      </w:r>
    </w:p>
    <w:p w:rsidR="00CB3EF0" w:rsidRDefault="00CB3EF0" w:rsidP="00CB3EF0">
      <w:pPr>
        <w:pStyle w:val="Nincstrkz"/>
      </w:pPr>
    </w:p>
    <w:p w:rsidR="00CB3EF0" w:rsidRDefault="00CB3EF0" w:rsidP="00CB3EF0">
      <w:pPr>
        <w:pStyle w:val="Nincstrkz"/>
      </w:pPr>
      <w:r>
        <w:t>1.</w:t>
      </w:r>
      <w:r>
        <w:tab/>
        <w:t>Nemzetköziesítési javaslatok az intézeti stratégiákhoz</w:t>
      </w:r>
    </w:p>
    <w:p w:rsidR="00CB3EF0" w:rsidRDefault="00CB3EF0" w:rsidP="00CB3EF0">
      <w:pPr>
        <w:pStyle w:val="Nincstrkz"/>
      </w:pPr>
      <w:r>
        <w:t>2.</w:t>
      </w:r>
      <w:r>
        <w:tab/>
        <w:t>A Bizottság feladatainak előkészítése</w:t>
      </w:r>
    </w:p>
    <w:p w:rsidR="009D144B" w:rsidRDefault="00CB3EF0" w:rsidP="00CB3EF0">
      <w:pPr>
        <w:pStyle w:val="Nincstrkz"/>
      </w:pPr>
      <w:r>
        <w:t>3.</w:t>
      </w:r>
      <w:r>
        <w:tab/>
        <w:t>Egyebek</w:t>
      </w:r>
    </w:p>
    <w:p w:rsidR="00CB3EF0" w:rsidRDefault="00CB3EF0" w:rsidP="00CB3EF0">
      <w:pPr>
        <w:pStyle w:val="Nincstrkz"/>
      </w:pPr>
    </w:p>
    <w:p w:rsidR="002E3521" w:rsidRDefault="00CB3EF0" w:rsidP="006447D4">
      <w:pPr>
        <w:pStyle w:val="Nincstrkz"/>
        <w:jc w:val="both"/>
      </w:pPr>
      <w:r>
        <w:t xml:space="preserve">Dr. Réthelyi Orsolya elnök februárban vette át a kari Nemzetközi ügyekért felelős </w:t>
      </w:r>
      <w:r w:rsidR="002E3521">
        <w:t xml:space="preserve">dékánhelyettesi posztot, </w:t>
      </w:r>
      <w:r>
        <w:t>az első bizottsági ülés</w:t>
      </w:r>
      <w:r w:rsidR="002E3521">
        <w:t>en ismertette a bizottság feladatait, és az éves tervet.</w:t>
      </w:r>
    </w:p>
    <w:p w:rsidR="00CB3EF0" w:rsidRDefault="002E3521" w:rsidP="006447D4">
      <w:pPr>
        <w:pStyle w:val="Nincstrkz"/>
        <w:jc w:val="both"/>
      </w:pPr>
      <w:r>
        <w:t>Legfontosabb napirendi pont az intézeti stratégiák elkészítését támogató nemzetköziesítési javaslatok áttekintése volt. Az intézetek számára intézeti nemzetköziesítési munkatársak kijelölését javasolja a bizottság, aki ismeri, összefogja és támogatja az egyes intézeti, nemzetköziesítési te</w:t>
      </w:r>
      <w:r w:rsidR="0035705B">
        <w:t>vékenységeket. További javaslat</w:t>
      </w:r>
      <w:r>
        <w:t>kén</w:t>
      </w:r>
      <w:r w:rsidR="0035705B">
        <w:t xml:space="preserve">t fogalmazódott meg </w:t>
      </w:r>
      <w:r>
        <w:t xml:space="preserve">angol nyelvű képzések, valamint nemzetközi együttműködések keretében megvalósuló kettős/többes diplomát adó képzések létrehozása, indítása. Kiemelt témakör továbbra is hallgatóink európai és Európán kívüli mobilitási kedvének erősítése és fokozása, </w:t>
      </w:r>
      <w:r w:rsidR="006447D4">
        <w:t>valamint a külföldi hallgatóink számára nyújtott egyetemi, kari, intézeti és hivatali szolgáltatások erősítése, bővítése.</w:t>
      </w:r>
    </w:p>
    <w:p w:rsidR="0035705B" w:rsidRDefault="0035705B" w:rsidP="006447D4">
      <w:pPr>
        <w:pStyle w:val="Nincstrkz"/>
        <w:jc w:val="both"/>
      </w:pPr>
      <w:r>
        <w:t>A bizottság javaslatai alapját képezik az egyetemi nemzetköziesítési stratégiára épülő kari stratégia és megvalósítási tervnek.</w:t>
      </w:r>
      <w:bookmarkStart w:id="0" w:name="_GoBack"/>
      <w:bookmarkEnd w:id="0"/>
    </w:p>
    <w:p w:rsidR="006447D4" w:rsidRDefault="006447D4" w:rsidP="006447D4">
      <w:pPr>
        <w:pStyle w:val="Nincstrkz"/>
        <w:jc w:val="both"/>
      </w:pPr>
    </w:p>
    <w:p w:rsidR="006447D4" w:rsidRDefault="006447D4" w:rsidP="006447D4">
      <w:pPr>
        <w:pStyle w:val="Nincstrkz"/>
        <w:jc w:val="both"/>
      </w:pPr>
      <w:r>
        <w:t>A bizottság őszi félévére tervezett ülése a félév végén valósult meg, mely már a 2023-as naptári évre esett. Napirendi pontjai:</w:t>
      </w:r>
    </w:p>
    <w:p w:rsidR="006447D4" w:rsidRDefault="006447D4" w:rsidP="006447D4">
      <w:pPr>
        <w:pStyle w:val="Nincstrkz"/>
        <w:jc w:val="both"/>
      </w:pPr>
      <w:r>
        <w:t>Napirendi pontok:</w:t>
      </w:r>
    </w:p>
    <w:p w:rsidR="006447D4" w:rsidRDefault="006447D4" w:rsidP="006447D4">
      <w:pPr>
        <w:pStyle w:val="Nincstrkz"/>
        <w:jc w:val="both"/>
      </w:pPr>
      <w:r>
        <w:t>1.</w:t>
      </w:r>
      <w:r>
        <w:tab/>
        <w:t>Zenei mesterképzés angol nyelvű indítása</w:t>
      </w:r>
    </w:p>
    <w:p w:rsidR="006447D4" w:rsidRDefault="006447D4" w:rsidP="006447D4">
      <w:pPr>
        <w:pStyle w:val="Nincstrkz"/>
        <w:jc w:val="both"/>
      </w:pPr>
      <w:r>
        <w:t>2.</w:t>
      </w:r>
      <w:r>
        <w:tab/>
        <w:t>Beszámoló az ELTE Nemzetköziesítési Bizottság munkacsoportjainak tevékenységéről</w:t>
      </w:r>
    </w:p>
    <w:p w:rsidR="006447D4" w:rsidRDefault="006447D4" w:rsidP="006447D4">
      <w:pPr>
        <w:pStyle w:val="Nincstrkz"/>
        <w:jc w:val="both"/>
      </w:pPr>
      <w:r>
        <w:t>3.</w:t>
      </w:r>
      <w:r>
        <w:tab/>
        <w:t>Kari nemzetközi ügyek, újdonságok</w:t>
      </w:r>
    </w:p>
    <w:p w:rsidR="006447D4" w:rsidRPr="00E64138" w:rsidRDefault="006447D4" w:rsidP="006447D4">
      <w:pPr>
        <w:pStyle w:val="Nincstrkz"/>
        <w:jc w:val="both"/>
      </w:pPr>
      <w:r>
        <w:t>4.</w:t>
      </w:r>
      <w:r>
        <w:tab/>
        <w:t>Egyebek</w:t>
      </w:r>
    </w:p>
    <w:sectPr w:rsidR="006447D4" w:rsidRPr="00E64138" w:rsidSect="00511D4A">
      <w:headerReference w:type="default" r:id="rId6"/>
      <w:footerReference w:type="default" r:id="rId7"/>
      <w:pgSz w:w="11906" w:h="16838"/>
      <w:pgMar w:top="78" w:right="1417" w:bottom="284" w:left="1417" w:header="277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3D8" w:rsidRDefault="00E673D8" w:rsidP="004F0495">
      <w:pPr>
        <w:spacing w:after="0" w:line="240" w:lineRule="auto"/>
      </w:pPr>
      <w:r>
        <w:separator/>
      </w:r>
    </w:p>
  </w:endnote>
  <w:endnote w:type="continuationSeparator" w:id="0">
    <w:p w:rsidR="00E673D8" w:rsidRDefault="00E673D8" w:rsidP="004F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oldenbook">
    <w:altName w:val="Georgia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OpenSans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51E" w:rsidRPr="00D16021" w:rsidRDefault="0064051E" w:rsidP="00450A7C">
    <w:pPr>
      <w:autoSpaceDE w:val="0"/>
      <w:autoSpaceDN w:val="0"/>
      <w:adjustRightInd w:val="0"/>
      <w:spacing w:after="0" w:line="276" w:lineRule="auto"/>
      <w:jc w:val="center"/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</w:pPr>
    <w:r w:rsidRPr="00D16021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 xml:space="preserve">Eötvös Loránd </w:t>
    </w:r>
    <w:r w:rsidR="00FF6F22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>Tudományegyetem</w:t>
    </w:r>
    <w:r w:rsidRPr="00D16021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 xml:space="preserve">, </w:t>
    </w:r>
    <w:r w:rsidR="00FF6F22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>Bölcsészettudományi Kar</w:t>
    </w:r>
  </w:p>
  <w:p w:rsidR="00450A7C" w:rsidRPr="00D16021" w:rsidRDefault="00450A7C" w:rsidP="00450A7C">
    <w:pPr>
      <w:autoSpaceDE w:val="0"/>
      <w:autoSpaceDN w:val="0"/>
      <w:adjustRightInd w:val="0"/>
      <w:spacing w:after="0" w:line="276" w:lineRule="auto"/>
      <w:jc w:val="center"/>
      <w:rPr>
        <w:rFonts w:ascii="Open Sans" w:eastAsia="OpenSans-Regular" w:hAnsi="Open Sans" w:cs="Open Sans"/>
        <w:color w:val="404040" w:themeColor="text1" w:themeTint="BF"/>
        <w:sz w:val="16"/>
        <w:szCs w:val="16"/>
      </w:rPr>
    </w:pPr>
    <w:r w:rsidRPr="00D16021">
      <w:rPr>
        <w:rFonts w:ascii="Open Sans" w:eastAsia="OpenSans-Regular" w:hAnsi="Open Sans" w:cs="Open Sans"/>
        <w:color w:val="404040" w:themeColor="text1" w:themeTint="BF"/>
        <w:sz w:val="16"/>
        <w:szCs w:val="16"/>
      </w:rPr>
      <w:t>1088</w:t>
    </w:r>
    <w:r w:rsidR="00E64138">
      <w:rPr>
        <w:rFonts w:ascii="Open Sans" w:eastAsia="OpenSans-Regular" w:hAnsi="Open Sans" w:cs="Open Sans"/>
        <w:color w:val="404040" w:themeColor="text1" w:themeTint="BF"/>
        <w:sz w:val="16"/>
        <w:szCs w:val="16"/>
      </w:rPr>
      <w:t xml:space="preserve"> Budapest, Múzeum krt. 4/</w:t>
    </w:r>
    <w:proofErr w:type="gramStart"/>
    <w:r w:rsidR="00E64138">
      <w:rPr>
        <w:rFonts w:ascii="Open Sans" w:eastAsia="OpenSans-Regular" w:hAnsi="Open Sans" w:cs="Open Sans"/>
        <w:color w:val="404040" w:themeColor="text1" w:themeTint="BF"/>
        <w:sz w:val="16"/>
        <w:szCs w:val="16"/>
      </w:rPr>
      <w:t>A</w:t>
    </w:r>
    <w:proofErr w:type="gramEnd"/>
    <w:r w:rsidR="00E64138">
      <w:rPr>
        <w:rFonts w:ascii="Open Sans" w:eastAsia="OpenSans-Regular" w:hAnsi="Open Sans" w:cs="Open Sans"/>
        <w:color w:val="404040" w:themeColor="text1" w:themeTint="BF"/>
        <w:sz w:val="16"/>
        <w:szCs w:val="16"/>
      </w:rPr>
      <w:t xml:space="preserve"> </w:t>
    </w:r>
    <w:r w:rsidR="004E575E">
      <w:rPr>
        <w:rFonts w:ascii="Open Sans" w:eastAsia="OpenSans-Regular" w:hAnsi="Open Sans" w:cs="Open Sans"/>
        <w:color w:val="404040" w:themeColor="text1" w:themeTint="BF"/>
        <w:sz w:val="16"/>
        <w:szCs w:val="16"/>
      </w:rPr>
      <w:t>• Telefon: 585</w:t>
    </w:r>
    <w:r w:rsidR="00760D1D">
      <w:rPr>
        <w:rFonts w:ascii="Open Sans" w:eastAsia="OpenSans-Regular" w:hAnsi="Open Sans" w:cs="Open Sans"/>
        <w:color w:val="404040" w:themeColor="text1" w:themeTint="BF"/>
        <w:sz w:val="16"/>
        <w:szCs w:val="16"/>
      </w:rPr>
      <w:t>-5251</w:t>
    </w:r>
  </w:p>
  <w:p w:rsidR="00450A7C" w:rsidRPr="00D16021" w:rsidRDefault="00450A7C" w:rsidP="00450A7C">
    <w:pPr>
      <w:pStyle w:val="llb"/>
      <w:spacing w:line="276" w:lineRule="auto"/>
      <w:jc w:val="center"/>
      <w:rPr>
        <w:rFonts w:ascii="Open Sans" w:hAnsi="Open Sans" w:cs="Open Sans"/>
        <w:color w:val="404040" w:themeColor="text1" w:themeTint="BF"/>
        <w:sz w:val="16"/>
        <w:szCs w:val="16"/>
      </w:rPr>
    </w:pPr>
    <w:r w:rsidRPr="00D16021">
      <w:rPr>
        <w:rFonts w:ascii="Open Sans" w:eastAsia="OpenSans-Regular" w:hAnsi="Open Sans" w:cs="Open Sans"/>
        <w:color w:val="404040" w:themeColor="text1" w:themeTint="BF"/>
        <w:sz w:val="16"/>
        <w:szCs w:val="16"/>
      </w:rPr>
      <w:t>https:</w:t>
    </w:r>
    <w:r w:rsidR="004E575E">
      <w:rPr>
        <w:rFonts w:ascii="Open Sans" w:eastAsia="OpenSans-Regular" w:hAnsi="Open Sans" w:cs="Open Sans"/>
        <w:color w:val="404040" w:themeColor="text1" w:themeTint="BF"/>
        <w:sz w:val="16"/>
        <w:szCs w:val="16"/>
      </w:rPr>
      <w:t xml:space="preserve">//btk.elte.hu/en • </w:t>
    </w:r>
    <w:r w:rsidR="00B9712F">
      <w:rPr>
        <w:rFonts w:ascii="Open Sans" w:eastAsia="OpenSans-Regular" w:hAnsi="Open Sans" w:cs="Open Sans"/>
        <w:color w:val="404040" w:themeColor="text1" w:themeTint="BF"/>
        <w:sz w:val="16"/>
        <w:szCs w:val="16"/>
      </w:rPr>
      <w:t>nemzdh</w:t>
    </w:r>
    <w:r w:rsidRPr="00D16021">
      <w:rPr>
        <w:rFonts w:ascii="Open Sans" w:eastAsia="OpenSans-Regular" w:hAnsi="Open Sans" w:cs="Open Sans"/>
        <w:color w:val="404040" w:themeColor="text1" w:themeTint="BF"/>
        <w:sz w:val="16"/>
        <w:szCs w:val="16"/>
      </w:rPr>
      <w:t>@btk.elte.hu</w:t>
    </w:r>
  </w:p>
  <w:p w:rsidR="00450A7C" w:rsidRDefault="00450A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3D8" w:rsidRDefault="00E673D8" w:rsidP="004F0495">
      <w:pPr>
        <w:spacing w:after="0" w:line="240" w:lineRule="auto"/>
      </w:pPr>
      <w:r>
        <w:separator/>
      </w:r>
    </w:p>
  </w:footnote>
  <w:footnote w:type="continuationSeparator" w:id="0">
    <w:p w:rsidR="00E673D8" w:rsidRDefault="00E673D8" w:rsidP="004F0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csostblzat"/>
      <w:tblW w:w="11199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245"/>
      <w:gridCol w:w="5954"/>
    </w:tblGrid>
    <w:tr w:rsidR="006D58E1" w:rsidTr="00511D4A">
      <w:trPr>
        <w:trHeight w:val="1413"/>
      </w:trPr>
      <w:tc>
        <w:tcPr>
          <w:tcW w:w="5245" w:type="dxa"/>
        </w:tcPr>
        <w:p w:rsidR="006D58E1" w:rsidRDefault="006D58E1" w:rsidP="006D58E1">
          <w:pPr>
            <w:pStyle w:val="lfej"/>
            <w:ind w:left="-1113"/>
          </w:pPr>
          <w:r w:rsidRPr="006D58E1">
            <w:rPr>
              <w:noProof/>
              <w:lang w:eastAsia="hu-HU"/>
            </w:rPr>
            <w:drawing>
              <wp:anchor distT="0" distB="0" distL="114300" distR="114300" simplePos="0" relativeHeight="251659264" behindDoc="0" locked="0" layoutInCell="1" allowOverlap="1" wp14:anchorId="0197D4DF" wp14:editId="38CE221D">
                <wp:simplePos x="0" y="0"/>
                <wp:positionH relativeFrom="column">
                  <wp:posOffset>-238760</wp:posOffset>
                </wp:positionH>
                <wp:positionV relativeFrom="paragraph">
                  <wp:posOffset>5080</wp:posOffset>
                </wp:positionV>
                <wp:extent cx="3512820" cy="990600"/>
                <wp:effectExtent l="0" t="0" r="0" b="0"/>
                <wp:wrapNone/>
                <wp:docPr id="3" name="Kép 3" descr="C:\Users\gaaltekla\Desktop\Névtel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altekla\Desktop\Névtel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282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</w:tcPr>
        <w:p w:rsidR="006D58E1" w:rsidRDefault="006D58E1" w:rsidP="006D58E1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</w:p>
        <w:p w:rsidR="006D58E1" w:rsidRDefault="006D58E1" w:rsidP="006D58E1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</w:p>
        <w:p w:rsidR="00BE4C1D" w:rsidRPr="00BE4C1D" w:rsidRDefault="00BE4C1D" w:rsidP="00BE4C1D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  <w:r w:rsidRPr="00BE4C1D"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  <w:t>NEMZETKÖZI ÜGYEK DÉKÁNHELYETTESE</w:t>
          </w:r>
        </w:p>
        <w:p w:rsidR="00511D4A" w:rsidRDefault="00BE4C1D" w:rsidP="00BE4C1D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  <w:r w:rsidRPr="00BE4C1D"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  <w:t>Eötvös Loránd Tudományegyetem, Bölcsészettudományi Kar</w:t>
          </w:r>
        </w:p>
        <w:p w:rsidR="00BE4C1D" w:rsidRPr="00BE4C1D" w:rsidRDefault="00BE4C1D" w:rsidP="00BE4C1D">
          <w:pPr>
            <w:rPr>
              <w:rFonts w:ascii="Goldenbook" w:hAnsi="Goldenbook"/>
              <w:b/>
              <w:color w:val="404040" w:themeColor="text1" w:themeTint="BF"/>
              <w:sz w:val="10"/>
              <w:szCs w:val="10"/>
            </w:rPr>
          </w:pPr>
        </w:p>
        <w:p w:rsidR="00BE4C1D" w:rsidRPr="00B9712F" w:rsidRDefault="00BE4C1D" w:rsidP="00511D4A">
          <w:pPr>
            <w:rPr>
              <w:rFonts w:ascii="Goldenbook" w:hAnsi="Goldenbook"/>
              <w:b/>
              <w:color w:val="595959" w:themeColor="text1" w:themeTint="A6"/>
              <w:sz w:val="10"/>
              <w:szCs w:val="10"/>
            </w:rPr>
          </w:pPr>
          <w:r w:rsidRPr="00B9712F">
            <w:rPr>
              <w:rFonts w:ascii="Goldenbook" w:hAnsi="Goldenbook"/>
              <w:b/>
              <w:color w:val="595959" w:themeColor="text1" w:themeTint="A6"/>
              <w:sz w:val="18"/>
              <w:szCs w:val="18"/>
            </w:rPr>
            <w:t>VICE-DEAN FOR INTERNATIONAL AFFAIRS</w:t>
          </w:r>
        </w:p>
        <w:p w:rsidR="006D58E1" w:rsidRPr="00511D4A" w:rsidRDefault="00511D4A" w:rsidP="00511D4A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  <w:r w:rsidRPr="00B9712F">
            <w:rPr>
              <w:rFonts w:ascii="Goldenbook" w:hAnsi="Goldenbook"/>
              <w:b/>
              <w:color w:val="595959" w:themeColor="text1" w:themeTint="A6"/>
              <w:sz w:val="18"/>
              <w:szCs w:val="18"/>
            </w:rPr>
            <w:t>Eötvös Loránd University, Faculty of Humanities</w:t>
          </w:r>
        </w:p>
      </w:tc>
    </w:tr>
  </w:tbl>
  <w:p w:rsidR="004F0495" w:rsidRDefault="004F0495" w:rsidP="00E4156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495"/>
    <w:rsid w:val="00022A83"/>
    <w:rsid w:val="0004788A"/>
    <w:rsid w:val="000C2DDB"/>
    <w:rsid w:val="00145B42"/>
    <w:rsid w:val="002E3521"/>
    <w:rsid w:val="0035705B"/>
    <w:rsid w:val="00365E59"/>
    <w:rsid w:val="003A44F6"/>
    <w:rsid w:val="00450A7C"/>
    <w:rsid w:val="00477313"/>
    <w:rsid w:val="004E575E"/>
    <w:rsid w:val="004F0495"/>
    <w:rsid w:val="00511D4A"/>
    <w:rsid w:val="0064051E"/>
    <w:rsid w:val="006447D4"/>
    <w:rsid w:val="006A2A93"/>
    <w:rsid w:val="006D58E1"/>
    <w:rsid w:val="00760D1D"/>
    <w:rsid w:val="009D144B"/>
    <w:rsid w:val="00A568F9"/>
    <w:rsid w:val="00B10306"/>
    <w:rsid w:val="00B9712F"/>
    <w:rsid w:val="00BE4C1D"/>
    <w:rsid w:val="00C93015"/>
    <w:rsid w:val="00CB3EF0"/>
    <w:rsid w:val="00CF209B"/>
    <w:rsid w:val="00D141A4"/>
    <w:rsid w:val="00D141C4"/>
    <w:rsid w:val="00D16021"/>
    <w:rsid w:val="00D90369"/>
    <w:rsid w:val="00D90D83"/>
    <w:rsid w:val="00E272AD"/>
    <w:rsid w:val="00E41569"/>
    <w:rsid w:val="00E64138"/>
    <w:rsid w:val="00E673D8"/>
    <w:rsid w:val="00EA1ED9"/>
    <w:rsid w:val="00F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69CF4D"/>
  <w15:chartTrackingRefBased/>
  <w15:docId w15:val="{1427F199-D27C-431F-AC9D-FD40635F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4C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0495"/>
  </w:style>
  <w:style w:type="paragraph" w:styleId="llb">
    <w:name w:val="footer"/>
    <w:basedOn w:val="Norml"/>
    <w:link w:val="llbChar"/>
    <w:uiPriority w:val="99"/>
    <w:unhideWhenUsed/>
    <w:rsid w:val="004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0495"/>
  </w:style>
  <w:style w:type="table" w:styleId="Rcsostblzat">
    <w:name w:val="Table Grid"/>
    <w:basedOn w:val="Normltblzat"/>
    <w:uiPriority w:val="39"/>
    <w:rsid w:val="004F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145B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6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Gaál Tekla</dc:creator>
  <cp:keywords/>
  <dc:description/>
  <cp:lastModifiedBy>Gaál Tekla</cp:lastModifiedBy>
  <cp:revision>4</cp:revision>
  <cp:lastPrinted>2022-01-04T17:02:00Z</cp:lastPrinted>
  <dcterms:created xsi:type="dcterms:W3CDTF">2023-03-01T15:43:00Z</dcterms:created>
  <dcterms:modified xsi:type="dcterms:W3CDTF">2023-03-01T16:15:00Z</dcterms:modified>
</cp:coreProperties>
</file>