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47ECBD" w14:textId="77777777" w:rsidR="004270A1" w:rsidRDefault="004270A1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25D86218" w14:textId="77777777" w:rsidR="004270A1" w:rsidRDefault="004270A1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73D5485D" w14:textId="77777777" w:rsidR="00460F27" w:rsidRDefault="00460F27" w:rsidP="004270A1">
      <w:pPr>
        <w:tabs>
          <w:tab w:val="left" w:pos="142"/>
          <w:tab w:val="left" w:pos="9498"/>
        </w:tabs>
        <w:spacing w:line="276" w:lineRule="auto"/>
        <w:ind w:right="-1"/>
        <w:rPr>
          <w:rFonts w:ascii="Open Sans" w:hAnsi="Open Sans" w:cs="Open Sans"/>
          <w:noProof/>
          <w:sz w:val="22"/>
          <w:szCs w:val="30"/>
        </w:rPr>
      </w:pPr>
    </w:p>
    <w:p w14:paraId="0BC374AB" w14:textId="77777777" w:rsidR="00460F27" w:rsidRPr="005B4037" w:rsidRDefault="00460F27" w:rsidP="00460F27">
      <w:pPr>
        <w:jc w:val="center"/>
        <w:rPr>
          <w:rFonts w:ascii="Open Sans" w:hAnsi="Open Sans" w:cs="Open Sans"/>
          <w:b/>
          <w:sz w:val="22"/>
          <w:szCs w:val="22"/>
        </w:rPr>
      </w:pPr>
      <w:r w:rsidRPr="005B4037">
        <w:rPr>
          <w:rFonts w:ascii="Open Sans" w:hAnsi="Open Sans" w:cs="Open Sans"/>
          <w:b/>
          <w:sz w:val="22"/>
          <w:szCs w:val="22"/>
        </w:rPr>
        <w:t xml:space="preserve">BESZÁMOLÓ </w:t>
      </w:r>
    </w:p>
    <w:p w14:paraId="645F7EB7" w14:textId="77777777" w:rsidR="00460F27" w:rsidRPr="005B4037" w:rsidRDefault="00460F27" w:rsidP="00460F27">
      <w:pPr>
        <w:jc w:val="center"/>
        <w:rPr>
          <w:rFonts w:ascii="Open Sans" w:hAnsi="Open Sans" w:cs="Open Sans"/>
          <w:b/>
          <w:sz w:val="22"/>
          <w:szCs w:val="22"/>
        </w:rPr>
      </w:pPr>
      <w:r w:rsidRPr="005B4037">
        <w:rPr>
          <w:rFonts w:ascii="Open Sans" w:hAnsi="Open Sans" w:cs="Open Sans"/>
          <w:b/>
          <w:sz w:val="22"/>
          <w:szCs w:val="22"/>
        </w:rPr>
        <w:t>az ELTE BTK Etikai Bizottságának</w:t>
      </w:r>
    </w:p>
    <w:p w14:paraId="3E8D0DF8" w14:textId="77777777" w:rsidR="00460F27" w:rsidRPr="005B4037" w:rsidRDefault="00460F27" w:rsidP="00460F27">
      <w:pPr>
        <w:jc w:val="center"/>
        <w:rPr>
          <w:rFonts w:ascii="Open Sans" w:hAnsi="Open Sans" w:cs="Open Sans"/>
          <w:b/>
          <w:sz w:val="22"/>
          <w:szCs w:val="22"/>
        </w:rPr>
      </w:pPr>
      <w:r w:rsidRPr="005B4037">
        <w:rPr>
          <w:rFonts w:ascii="Open Sans" w:hAnsi="Open Sans" w:cs="Open Sans"/>
          <w:b/>
          <w:sz w:val="22"/>
          <w:szCs w:val="22"/>
        </w:rPr>
        <w:t>202</w:t>
      </w:r>
      <w:r>
        <w:rPr>
          <w:rFonts w:ascii="Open Sans" w:hAnsi="Open Sans" w:cs="Open Sans"/>
          <w:b/>
          <w:sz w:val="22"/>
          <w:szCs w:val="22"/>
        </w:rPr>
        <w:t xml:space="preserve">4. évi </w:t>
      </w:r>
      <w:r w:rsidRPr="005B4037">
        <w:rPr>
          <w:rFonts w:ascii="Open Sans" w:hAnsi="Open Sans" w:cs="Open Sans"/>
          <w:b/>
          <w:sz w:val="22"/>
          <w:szCs w:val="22"/>
        </w:rPr>
        <w:t>működéséről</w:t>
      </w:r>
    </w:p>
    <w:p w14:paraId="445DB49E" w14:textId="77777777" w:rsidR="00460F27" w:rsidRPr="005B4037" w:rsidRDefault="00460F27" w:rsidP="00460F27">
      <w:pPr>
        <w:jc w:val="center"/>
        <w:rPr>
          <w:rFonts w:ascii="Open Sans" w:hAnsi="Open Sans" w:cs="Open Sans"/>
          <w:b/>
          <w:sz w:val="22"/>
          <w:szCs w:val="22"/>
        </w:rPr>
      </w:pPr>
    </w:p>
    <w:p w14:paraId="59E6DCDA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 xml:space="preserve">Az Etikai Bizottság feladatköreit </w:t>
      </w:r>
      <w:r>
        <w:rPr>
          <w:rFonts w:ascii="Open Sans" w:hAnsi="Open Sans" w:cs="Open Sans"/>
          <w:sz w:val="22"/>
          <w:szCs w:val="22"/>
        </w:rPr>
        <w:t>a</w:t>
      </w:r>
      <w:r w:rsidRPr="005B4037">
        <w:rPr>
          <w:rFonts w:ascii="Open Sans" w:hAnsi="Open Sans" w:cs="Open Sans"/>
          <w:sz w:val="22"/>
          <w:szCs w:val="22"/>
        </w:rPr>
        <w:t xml:space="preserve">z Eötvös Loránd Tudományegyetem (a továbbiakban: Egyetem) Bölcsészettudományi Karának (a továbbiakban: Kar) Etikai Bizottsága </w:t>
      </w:r>
      <w:r>
        <w:rPr>
          <w:rFonts w:ascii="Open Sans" w:hAnsi="Open Sans" w:cs="Open Sans"/>
          <w:sz w:val="22"/>
          <w:szCs w:val="22"/>
        </w:rPr>
        <w:br/>
      </w:r>
      <w:r w:rsidRPr="005B4037">
        <w:rPr>
          <w:rFonts w:ascii="Open Sans" w:hAnsi="Open Sans" w:cs="Open Sans"/>
          <w:sz w:val="22"/>
          <w:szCs w:val="22"/>
        </w:rPr>
        <w:t xml:space="preserve">(a továbbiakban: Bizottság) a nemzeti felsőoktatásról szóló 2011. évi CCIV. törvény (a továbbiakban: </w:t>
      </w:r>
      <w:proofErr w:type="spellStart"/>
      <w:r w:rsidRPr="005B4037">
        <w:rPr>
          <w:rFonts w:ascii="Open Sans" w:hAnsi="Open Sans" w:cs="Open Sans"/>
          <w:sz w:val="22"/>
          <w:szCs w:val="22"/>
        </w:rPr>
        <w:t>Nftv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.), az Egyetem Szervezeti és Működési Szabályzata (a továbbiakban: ELTE </w:t>
      </w:r>
      <w:proofErr w:type="spellStart"/>
      <w:r w:rsidRPr="005B4037">
        <w:rPr>
          <w:rFonts w:ascii="Open Sans" w:hAnsi="Open Sans" w:cs="Open Sans"/>
          <w:sz w:val="22"/>
          <w:szCs w:val="22"/>
        </w:rPr>
        <w:t>SzMSz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), annak I. kötete a Szervezeti és Működési Rend (a továbbiakban: ELTE </w:t>
      </w:r>
      <w:proofErr w:type="spellStart"/>
      <w:r w:rsidRPr="005B4037">
        <w:rPr>
          <w:rFonts w:ascii="Open Sans" w:hAnsi="Open Sans" w:cs="Open Sans"/>
          <w:sz w:val="22"/>
          <w:szCs w:val="22"/>
        </w:rPr>
        <w:t>SzMR</w:t>
      </w:r>
      <w:proofErr w:type="spellEnd"/>
      <w:r w:rsidRPr="005B4037">
        <w:rPr>
          <w:rFonts w:ascii="Open Sans" w:hAnsi="Open Sans" w:cs="Open Sans"/>
          <w:sz w:val="22"/>
          <w:szCs w:val="22"/>
        </w:rPr>
        <w:t>), annak 3/</w:t>
      </w:r>
      <w:proofErr w:type="spellStart"/>
      <w:r w:rsidRPr="005B4037">
        <w:rPr>
          <w:rFonts w:ascii="Open Sans" w:hAnsi="Open Sans" w:cs="Open Sans"/>
          <w:sz w:val="22"/>
          <w:szCs w:val="22"/>
        </w:rPr>
        <w:t>b.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 melléklete a Kar Szervezeti és Működési Rendje (a továbbiakban: </w:t>
      </w:r>
      <w:proofErr w:type="spellStart"/>
      <w:r w:rsidRPr="005B4037">
        <w:rPr>
          <w:rFonts w:ascii="Open Sans" w:hAnsi="Open Sans" w:cs="Open Sans"/>
          <w:sz w:val="22"/>
          <w:szCs w:val="22"/>
        </w:rPr>
        <w:t>KSzMR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), az ELTE </w:t>
      </w:r>
      <w:proofErr w:type="spellStart"/>
      <w:r w:rsidRPr="005B4037">
        <w:rPr>
          <w:rFonts w:ascii="Open Sans" w:hAnsi="Open Sans" w:cs="Open Sans"/>
          <w:sz w:val="22"/>
          <w:szCs w:val="22"/>
        </w:rPr>
        <w:t>SzMSz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 II. kötete a Hallgatói követelményrendszer (a továbbiakban: ELTE HKR), annak XVI. fejezete a Karra vonatkozó rendelkezések, valamint az ELTE </w:t>
      </w:r>
      <w:proofErr w:type="spellStart"/>
      <w:r w:rsidRPr="005B4037">
        <w:rPr>
          <w:rFonts w:ascii="Open Sans" w:hAnsi="Open Sans" w:cs="Open Sans"/>
          <w:sz w:val="22"/>
          <w:szCs w:val="22"/>
        </w:rPr>
        <w:t>SzMSz</w:t>
      </w:r>
      <w:proofErr w:type="spellEnd"/>
      <w:r w:rsidRPr="005B4037">
        <w:rPr>
          <w:rFonts w:ascii="Open Sans" w:hAnsi="Open Sans" w:cs="Open Sans"/>
          <w:sz w:val="22"/>
          <w:szCs w:val="22"/>
        </w:rPr>
        <w:t xml:space="preserve"> III. kötete a Foglalkoztatási Követelményrendszer (a továbbiakban: FKR) alapján gyakorolja. Operatív működését Kari Tanács által elfogadott ügyrend szabályozza.</w:t>
      </w:r>
    </w:p>
    <w:p w14:paraId="08B36DAB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6682DDC2" w14:textId="77777777" w:rsidR="00460F27" w:rsidRPr="005B4037" w:rsidRDefault="00460F27" w:rsidP="00460F27">
      <w:pPr>
        <w:pBdr>
          <w:top w:val="single" w:sz="4" w:space="3" w:color="auto"/>
          <w:bottom w:val="single" w:sz="4" w:space="3" w:color="auto"/>
        </w:pBdr>
        <w:spacing w:before="120" w:after="240"/>
        <w:jc w:val="center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Az Etikai Bizottság személyi összetétele</w:t>
      </w:r>
    </w:p>
    <w:p w14:paraId="458254DC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Elnök:</w:t>
      </w:r>
      <w:r w:rsidRPr="005B4037">
        <w:rPr>
          <w:rFonts w:ascii="Open Sans" w:hAnsi="Open Sans" w:cs="Open Sans"/>
          <w:sz w:val="22"/>
          <w:szCs w:val="22"/>
        </w:rPr>
        <w:br/>
        <w:t xml:space="preserve">Dr. </w:t>
      </w:r>
      <w:proofErr w:type="spellStart"/>
      <w:r>
        <w:rPr>
          <w:rFonts w:ascii="Open Sans" w:hAnsi="Open Sans" w:cs="Open Sans"/>
          <w:sz w:val="22"/>
          <w:szCs w:val="22"/>
        </w:rPr>
        <w:t>Gintli</w:t>
      </w:r>
      <w:proofErr w:type="spellEnd"/>
      <w:r>
        <w:rPr>
          <w:rFonts w:ascii="Open Sans" w:hAnsi="Open Sans" w:cs="Open Sans"/>
          <w:sz w:val="22"/>
          <w:szCs w:val="22"/>
        </w:rPr>
        <w:t xml:space="preserve"> Tibor</w:t>
      </w:r>
      <w:r w:rsidRPr="005B4037">
        <w:rPr>
          <w:rFonts w:ascii="Open Sans" w:hAnsi="Open Sans" w:cs="Open Sans"/>
          <w:sz w:val="22"/>
          <w:szCs w:val="22"/>
        </w:rPr>
        <w:t xml:space="preserve">, egyetemi </w:t>
      </w:r>
      <w:r>
        <w:rPr>
          <w:rFonts w:ascii="Open Sans" w:hAnsi="Open Sans" w:cs="Open Sans"/>
          <w:sz w:val="22"/>
          <w:szCs w:val="22"/>
        </w:rPr>
        <w:t>tanár</w:t>
      </w:r>
    </w:p>
    <w:p w14:paraId="33FE5FA7" w14:textId="5B33F0DD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Tagok:</w:t>
      </w:r>
      <w:r w:rsidRPr="005B4037">
        <w:rPr>
          <w:rFonts w:ascii="Open Sans" w:hAnsi="Open Sans" w:cs="Open Sans"/>
          <w:sz w:val="22"/>
          <w:szCs w:val="22"/>
        </w:rPr>
        <w:br/>
        <w:t xml:space="preserve">Dr. </w:t>
      </w:r>
      <w:proofErr w:type="spellStart"/>
      <w:r>
        <w:rPr>
          <w:rFonts w:ascii="Open Sans" w:hAnsi="Open Sans" w:cs="Open Sans"/>
          <w:sz w:val="22"/>
          <w:szCs w:val="22"/>
        </w:rPr>
        <w:t>Bárth</w:t>
      </w:r>
      <w:proofErr w:type="spellEnd"/>
      <w:r>
        <w:rPr>
          <w:rFonts w:ascii="Open Sans" w:hAnsi="Open Sans" w:cs="Open Sans"/>
          <w:sz w:val="22"/>
          <w:szCs w:val="22"/>
        </w:rPr>
        <w:t xml:space="preserve"> Dániel</w:t>
      </w:r>
      <w:r w:rsidRPr="005B4037">
        <w:rPr>
          <w:rFonts w:ascii="Open Sans" w:hAnsi="Open Sans" w:cs="Open Sans"/>
          <w:sz w:val="22"/>
          <w:szCs w:val="22"/>
        </w:rPr>
        <w:t>, egyetemi tanár</w:t>
      </w:r>
    </w:p>
    <w:p w14:paraId="40A85A71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Dr. Réz Anna, adjunktus</w:t>
      </w:r>
    </w:p>
    <w:p w14:paraId="15A2738D" w14:textId="560711B2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Póttagok:</w:t>
      </w:r>
      <w:r w:rsidRPr="005B4037">
        <w:rPr>
          <w:rFonts w:ascii="Open Sans" w:hAnsi="Open Sans" w:cs="Open Sans"/>
          <w:sz w:val="22"/>
          <w:szCs w:val="22"/>
        </w:rPr>
        <w:br/>
        <w:t>Dr. Holló Dorottya, egyetemi docens</w:t>
      </w:r>
    </w:p>
    <w:p w14:paraId="14379B2D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Dr. Ittzés Máté, egyetemi docens</w:t>
      </w:r>
    </w:p>
    <w:p w14:paraId="3448D49B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Nem oktató-kutató tag:</w:t>
      </w:r>
    </w:p>
    <w:p w14:paraId="69110E2E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Gyulafi Mónika </w:t>
      </w:r>
      <w:r w:rsidRPr="005B4037">
        <w:rPr>
          <w:rFonts w:ascii="Open Sans" w:hAnsi="Open Sans" w:cs="Open Sans"/>
          <w:sz w:val="22"/>
          <w:szCs w:val="22"/>
        </w:rPr>
        <w:t>intézeti főmunkatárs</w:t>
      </w:r>
    </w:p>
    <w:p w14:paraId="6AD98D40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N</w:t>
      </w:r>
      <w:r w:rsidRPr="005B4037">
        <w:rPr>
          <w:rFonts w:ascii="Open Sans" w:hAnsi="Open Sans" w:cs="Open Sans"/>
          <w:sz w:val="22"/>
          <w:szCs w:val="22"/>
        </w:rPr>
        <w:t>em oktató kutató póttag</w:t>
      </w:r>
      <w:r>
        <w:rPr>
          <w:rFonts w:ascii="Open Sans" w:hAnsi="Open Sans" w:cs="Open Sans"/>
          <w:sz w:val="22"/>
          <w:szCs w:val="22"/>
        </w:rPr>
        <w:t>:</w:t>
      </w:r>
    </w:p>
    <w:p w14:paraId="7E306BB7" w14:textId="79992BB6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Dániel Szonja könyvtárvezető</w:t>
      </w:r>
    </w:p>
    <w:p w14:paraId="2259D975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 xml:space="preserve">Hallgatói tag: </w:t>
      </w:r>
      <w:r>
        <w:rPr>
          <w:rFonts w:ascii="Open Sans" w:hAnsi="Open Sans" w:cs="Open Sans"/>
          <w:sz w:val="22"/>
          <w:szCs w:val="22"/>
        </w:rPr>
        <w:t>Virágh Eszter</w:t>
      </w:r>
    </w:p>
    <w:p w14:paraId="6BF81BB1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 xml:space="preserve">Hallgatói póttag: </w:t>
      </w:r>
      <w:r>
        <w:rPr>
          <w:rFonts w:ascii="Open Sans" w:hAnsi="Open Sans" w:cs="Open Sans"/>
          <w:sz w:val="22"/>
          <w:szCs w:val="22"/>
        </w:rPr>
        <w:t>Kővágó Dóra</w:t>
      </w:r>
    </w:p>
    <w:p w14:paraId="284B4C5D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Doktorandusz tag: Tóth Boglára</w:t>
      </w:r>
    </w:p>
    <w:p w14:paraId="6BBD5763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59CE555E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proofErr w:type="gramStart"/>
      <w:r w:rsidRPr="005B4037">
        <w:rPr>
          <w:rFonts w:ascii="Open Sans" w:hAnsi="Open Sans" w:cs="Open Sans"/>
          <w:sz w:val="22"/>
          <w:szCs w:val="22"/>
        </w:rPr>
        <w:t xml:space="preserve">Titkár:   </w:t>
      </w:r>
      <w:proofErr w:type="gramEnd"/>
      <w:r w:rsidRPr="005B4037">
        <w:rPr>
          <w:rFonts w:ascii="Open Sans" w:hAnsi="Open Sans" w:cs="Open Sans"/>
          <w:sz w:val="22"/>
          <w:szCs w:val="22"/>
        </w:rPr>
        <w:t> </w:t>
      </w:r>
      <w:r w:rsidRPr="005B4037">
        <w:rPr>
          <w:rFonts w:ascii="Open Sans" w:hAnsi="Open Sans" w:cs="Open Sans"/>
          <w:sz w:val="22"/>
          <w:szCs w:val="22"/>
        </w:rPr>
        <w:br/>
        <w:t>a Dékáni Hivatal delegáltja (Losonczi Júlia, hivatalvezető)</w:t>
      </w:r>
    </w:p>
    <w:p w14:paraId="5BADE045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Doktori hallgató érintettsége esetén a bizottság ülésein részt vesz a DÖK képviselője is.</w:t>
      </w:r>
    </w:p>
    <w:p w14:paraId="59FC06F1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069D5787" w14:textId="042ED9C9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Az ELTE E</w:t>
      </w:r>
      <w:r>
        <w:rPr>
          <w:rFonts w:ascii="Open Sans" w:hAnsi="Open Sans" w:cs="Open Sans"/>
          <w:sz w:val="22"/>
          <w:szCs w:val="22"/>
        </w:rPr>
        <w:t>t</w:t>
      </w:r>
      <w:r w:rsidRPr="005B4037">
        <w:rPr>
          <w:rFonts w:ascii="Open Sans" w:hAnsi="Open Sans" w:cs="Open Sans"/>
          <w:sz w:val="22"/>
          <w:szCs w:val="22"/>
        </w:rPr>
        <w:t>ikai Kódex 26. pontja alapján etikai eljárás bejelentés alapján indítható.</w:t>
      </w:r>
    </w:p>
    <w:p w14:paraId="19C950F8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5D338C24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 xml:space="preserve">Az Etikai Kódex alapján csak egyetemi polgár indíthat etikai eljárást. Az eljárást – plágium esetét kivéve – a kifogásolt viselkedésről történő tudomásszerzést követő harmincadik napig, de </w:t>
      </w:r>
      <w:r w:rsidRPr="005B4037">
        <w:rPr>
          <w:rFonts w:ascii="Open Sans" w:hAnsi="Open Sans" w:cs="Open Sans"/>
          <w:sz w:val="22"/>
          <w:szCs w:val="22"/>
        </w:rPr>
        <w:lastRenderedPageBreak/>
        <w:t>legfeljebb annak megvalósulását követő kilencvenedik napig (objektív határidő) lehet megindítani.</w:t>
      </w:r>
    </w:p>
    <w:p w14:paraId="1D942077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56AE3179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202</w:t>
      </w:r>
      <w:r>
        <w:rPr>
          <w:rFonts w:ascii="Open Sans" w:hAnsi="Open Sans" w:cs="Open Sans"/>
          <w:sz w:val="22"/>
          <w:szCs w:val="22"/>
        </w:rPr>
        <w:t>4</w:t>
      </w:r>
      <w:r w:rsidRPr="005B4037">
        <w:rPr>
          <w:rFonts w:ascii="Open Sans" w:hAnsi="Open Sans" w:cs="Open Sans"/>
          <w:sz w:val="22"/>
          <w:szCs w:val="22"/>
        </w:rPr>
        <w:t>-b</w:t>
      </w:r>
      <w:r>
        <w:rPr>
          <w:rFonts w:ascii="Open Sans" w:hAnsi="Open Sans" w:cs="Open Sans"/>
          <w:sz w:val="22"/>
          <w:szCs w:val="22"/>
        </w:rPr>
        <w:t>e</w:t>
      </w:r>
      <w:r w:rsidRPr="005B4037">
        <w:rPr>
          <w:rFonts w:ascii="Open Sans" w:hAnsi="Open Sans" w:cs="Open Sans"/>
          <w:sz w:val="22"/>
          <w:szCs w:val="22"/>
        </w:rPr>
        <w:t xml:space="preserve">n az Etikai Bizottsághoz </w:t>
      </w:r>
      <w:r>
        <w:rPr>
          <w:rFonts w:ascii="Open Sans" w:hAnsi="Open Sans" w:cs="Open Sans"/>
          <w:sz w:val="22"/>
          <w:szCs w:val="22"/>
        </w:rPr>
        <w:t xml:space="preserve">öt </w:t>
      </w:r>
      <w:r w:rsidRPr="005B4037">
        <w:rPr>
          <w:rFonts w:ascii="Open Sans" w:hAnsi="Open Sans" w:cs="Open Sans"/>
          <w:sz w:val="22"/>
          <w:szCs w:val="22"/>
        </w:rPr>
        <w:t>olyan bejelentés érkezett, amellyel kapcsolatban az Etikai Bizottság vizsgálatot indított</w:t>
      </w:r>
      <w:r>
        <w:rPr>
          <w:rFonts w:ascii="Open Sans" w:hAnsi="Open Sans" w:cs="Open Sans"/>
          <w:sz w:val="22"/>
          <w:szCs w:val="22"/>
        </w:rPr>
        <w:t xml:space="preserve">, egy ügyben a bejelentést követően az Etikai Bizottság elutasító határozatot hozott, és nem indított eljárást, mivel a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cselekedet nem valósított meg normasértést</w:t>
      </w:r>
      <w:r w:rsidRPr="005B4037">
        <w:rPr>
          <w:rFonts w:ascii="Open Sans" w:hAnsi="Open Sans" w:cs="Open Sans"/>
          <w:sz w:val="22"/>
          <w:szCs w:val="22"/>
        </w:rPr>
        <w:t>:</w:t>
      </w:r>
      <w:r>
        <w:rPr>
          <w:rFonts w:ascii="Open Sans" w:hAnsi="Open Sans" w:cs="Open Sans"/>
          <w:sz w:val="22"/>
          <w:szCs w:val="22"/>
        </w:rPr>
        <w:t xml:space="preserve"> </w:t>
      </w:r>
    </w:p>
    <w:p w14:paraId="73ACCA4B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46D98932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Az első ügyben hallgató tett bejelentést oktató ellen, hatalommal való visszaélés, emberi méltóság sorozatos megsértése miatt, a vizsgálat során a panaszok kiegészültek más, a közalkalmazotti jogviszonnyal összeegyeztethetetlen magatartásokkal. Az ügyben elmarasztaló határozat születetett, a panaszos a Munkaügyi Bírósághoz fordult. A munkaügyi per folyamatban van.</w:t>
      </w:r>
    </w:p>
    <w:p w14:paraId="22711703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678C8B61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A második ügyben oktató panaszolta egy ügyében hozott döntés kapcsán az intézet eljárását. Az ügyben a vizsgálat megállapított etikai vétségeket, de nem olyan súlyúakat, amilyeneket a panaszos sérelmezett. Az ügyben a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is és a panaszos is fellebbezett, a másodfokon eljáró Egyetemi Etikai Bizottság egyes pontjaiban módosította az elsőfokon eljáró Kari Bizottság határozatát.</w:t>
      </w:r>
    </w:p>
    <w:p w14:paraId="15CBF869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4D058466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A harmadik ügyben hallgatók csoportja sérelmezte egy oktató megnyilvánulásait a nyilvánosság előtt, az ügyben részben elmarasztaló határozat született, melyet a másodfokon eljáró Etikai Bizottság objektív határidőkre tekintettel részben módosított.</w:t>
      </w:r>
    </w:p>
    <w:p w14:paraId="67B515FE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2919A26B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A negyedik ügyben hallgatói magatartást panaszoltak hallgatók és oktatók. Az ügyet kivizsgálta az Etikai Bizottság, de megítélése szerint a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magatartás objektíven nem volt szankcionálható, ugyanakkor felhívta a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figyelmét az elváró magatartásra.</w:t>
      </w:r>
    </w:p>
    <w:p w14:paraId="5778A0FC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49C4D3A4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Az ötödik ügyben két hallgató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egy oktatót sorozatos normaszegés, hatalommal való visszaéléssel kapcsolható problémák miatt. Az eljárást a bizottság lefolytatta, határozatot hozott, két ponton etikai vétséget állapított meg. A határozatot a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is és a panaszosok is megfellebbezték, a másodfokú eljárás még nem zárult le.</w:t>
      </w:r>
    </w:p>
    <w:p w14:paraId="1EF80A3B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2CAD3022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A hatodik ügyben hallgató </w:t>
      </w:r>
      <w:proofErr w:type="spellStart"/>
      <w:r>
        <w:rPr>
          <w:rFonts w:ascii="Open Sans" w:hAnsi="Open Sans" w:cs="Open Sans"/>
          <w:sz w:val="22"/>
          <w:szCs w:val="22"/>
        </w:rPr>
        <w:t>panaszolt</w:t>
      </w:r>
      <w:proofErr w:type="spellEnd"/>
      <w:r>
        <w:rPr>
          <w:rFonts w:ascii="Open Sans" w:hAnsi="Open Sans" w:cs="Open Sans"/>
          <w:sz w:val="22"/>
          <w:szCs w:val="22"/>
        </w:rPr>
        <w:t xml:space="preserve"> oktatót, vélelmezve, hogy egy érdemjegy indoklásával emberi méltóságában sértette meg. A bizottság áttekintette a beadványt, és megállapította, hogy nem valósult meg normaszegés, az oktató indoklása nem volt kifogásolható.</w:t>
      </w:r>
    </w:p>
    <w:p w14:paraId="0B1C52C2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589F9E1D" w14:textId="77777777" w:rsidR="00460F2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A bizottság kezdeményezte az objektív vizsgálati határidő kiterjesztését 180 napon túlra.</w:t>
      </w:r>
    </w:p>
    <w:p w14:paraId="7E819CDE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</w:p>
    <w:p w14:paraId="4D6BE4C9" w14:textId="77777777" w:rsidR="00460F27" w:rsidRPr="005B4037" w:rsidRDefault="00460F27" w:rsidP="00460F27">
      <w:pPr>
        <w:jc w:val="both"/>
        <w:rPr>
          <w:rFonts w:ascii="Open Sans" w:hAnsi="Open Sans" w:cs="Open Sans"/>
          <w:sz w:val="22"/>
          <w:szCs w:val="22"/>
        </w:rPr>
      </w:pPr>
      <w:r w:rsidRPr="005B4037">
        <w:rPr>
          <w:rFonts w:ascii="Open Sans" w:hAnsi="Open Sans" w:cs="Open Sans"/>
          <w:sz w:val="22"/>
          <w:szCs w:val="22"/>
        </w:rPr>
        <w:t>Budapest, 202</w:t>
      </w:r>
      <w:r>
        <w:rPr>
          <w:rFonts w:ascii="Open Sans" w:hAnsi="Open Sans" w:cs="Open Sans"/>
          <w:sz w:val="22"/>
          <w:szCs w:val="22"/>
        </w:rPr>
        <w:t>5. február 28</w:t>
      </w:r>
      <w:r w:rsidRPr="005B4037">
        <w:rPr>
          <w:rFonts w:ascii="Open Sans" w:hAnsi="Open Sans" w:cs="Open Sans"/>
          <w:sz w:val="22"/>
          <w:szCs w:val="22"/>
        </w:rPr>
        <w:t>.</w:t>
      </w:r>
    </w:p>
    <w:p w14:paraId="3F34E1D7" w14:textId="77777777" w:rsidR="00460F27" w:rsidRDefault="00460F27" w:rsidP="00460F27">
      <w:pPr>
        <w:jc w:val="right"/>
        <w:rPr>
          <w:rFonts w:ascii="Open Sans" w:hAnsi="Open Sans" w:cs="Open Sans"/>
          <w:sz w:val="22"/>
          <w:szCs w:val="22"/>
        </w:rPr>
      </w:pPr>
    </w:p>
    <w:p w14:paraId="6AC8C161" w14:textId="77777777" w:rsidR="00460F27" w:rsidRDefault="00460F27" w:rsidP="00460F27">
      <w:pPr>
        <w:jc w:val="right"/>
        <w:rPr>
          <w:rFonts w:ascii="Open Sans" w:hAnsi="Open Sans" w:cs="Open Sans"/>
          <w:sz w:val="22"/>
          <w:szCs w:val="22"/>
        </w:rPr>
      </w:pPr>
    </w:p>
    <w:tbl>
      <w:tblPr>
        <w:tblW w:w="4456" w:type="dxa"/>
        <w:tblInd w:w="4631" w:type="dxa"/>
        <w:tblLook w:val="04A0" w:firstRow="1" w:lastRow="0" w:firstColumn="1" w:lastColumn="0" w:noHBand="0" w:noVBand="1"/>
      </w:tblPr>
      <w:tblGrid>
        <w:gridCol w:w="4456"/>
        <w:tblGridChange w:id="0">
          <w:tblGrid>
            <w:gridCol w:w="4456"/>
          </w:tblGrid>
        </w:tblGridChange>
      </w:tblGrid>
      <w:tr w:rsidR="00460F27" w14:paraId="170CD4C0" w14:textId="77777777" w:rsidTr="00EC14FE">
        <w:trPr>
          <w:trHeight w:val="285"/>
        </w:trPr>
        <w:tc>
          <w:tcPr>
            <w:tcW w:w="4456" w:type="dxa"/>
            <w:shd w:val="clear" w:color="auto" w:fill="auto"/>
          </w:tcPr>
          <w:p w14:paraId="32AFA2FF" w14:textId="77777777" w:rsidR="00460F27" w:rsidRDefault="00460F27" w:rsidP="00EC14FE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>
              <w:rPr>
                <w:rFonts w:ascii="Open Sans" w:hAnsi="Open Sans" w:cs="Open Sans"/>
                <w:sz w:val="22"/>
                <w:szCs w:val="22"/>
              </w:rPr>
              <w:t xml:space="preserve">Dr. </w:t>
            </w:r>
            <w:proofErr w:type="spellStart"/>
            <w:r>
              <w:rPr>
                <w:rFonts w:ascii="Open Sans" w:hAnsi="Open Sans" w:cs="Open Sans"/>
                <w:sz w:val="22"/>
                <w:szCs w:val="22"/>
              </w:rPr>
              <w:t>Gintli</w:t>
            </w:r>
            <w:proofErr w:type="spellEnd"/>
            <w:r>
              <w:rPr>
                <w:rFonts w:ascii="Open Sans" w:hAnsi="Open Sans" w:cs="Open Sans"/>
                <w:sz w:val="22"/>
                <w:szCs w:val="22"/>
              </w:rPr>
              <w:t xml:space="preserve"> Tibor egyetemi tanár,</w:t>
            </w:r>
          </w:p>
        </w:tc>
      </w:tr>
      <w:tr w:rsidR="00460F27" w14:paraId="5F56C45E" w14:textId="77777777" w:rsidTr="00EC14FE">
        <w:trPr>
          <w:trHeight w:val="271"/>
        </w:trPr>
        <w:tc>
          <w:tcPr>
            <w:tcW w:w="4456" w:type="dxa"/>
            <w:shd w:val="clear" w:color="auto" w:fill="auto"/>
          </w:tcPr>
          <w:p w14:paraId="624A817F" w14:textId="77777777" w:rsidR="00460F27" w:rsidRDefault="00460F27" w:rsidP="00EC14FE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>
              <w:rPr>
                <w:rFonts w:ascii="Open Sans" w:hAnsi="Open Sans" w:cs="Open Sans"/>
                <w:sz w:val="22"/>
                <w:szCs w:val="22"/>
              </w:rPr>
              <w:t>az Etikai Bizottság elnöke</w:t>
            </w:r>
          </w:p>
        </w:tc>
      </w:tr>
      <w:tr w:rsidR="00460F27" w14:paraId="1E42D94B" w14:textId="77777777" w:rsidTr="00EC14FE">
        <w:trPr>
          <w:trHeight w:val="285"/>
        </w:trPr>
        <w:tc>
          <w:tcPr>
            <w:tcW w:w="4456" w:type="dxa"/>
            <w:shd w:val="clear" w:color="auto" w:fill="auto"/>
          </w:tcPr>
          <w:p w14:paraId="1EB8452F" w14:textId="77777777" w:rsidR="00460F27" w:rsidRDefault="00460F27" w:rsidP="00EC14FE">
            <w:pPr>
              <w:jc w:val="center"/>
              <w:rPr>
                <w:rFonts w:ascii="Open Sans" w:hAnsi="Open Sans" w:cs="Open Sans"/>
                <w:sz w:val="22"/>
                <w:szCs w:val="22"/>
              </w:rPr>
            </w:pPr>
            <w:r>
              <w:rPr>
                <w:rFonts w:ascii="Open Sans" w:hAnsi="Open Sans" w:cs="Open Sans"/>
                <w:sz w:val="22"/>
                <w:szCs w:val="22"/>
              </w:rPr>
              <w:t>s.k.</w:t>
            </w:r>
          </w:p>
        </w:tc>
      </w:tr>
    </w:tbl>
    <w:p w14:paraId="50106A97" w14:textId="7013B673" w:rsidR="000E7EEF" w:rsidRPr="004D46D2" w:rsidRDefault="000E7EEF" w:rsidP="004270A1">
      <w:pPr>
        <w:tabs>
          <w:tab w:val="left" w:pos="142"/>
          <w:tab w:val="left" w:pos="4050"/>
          <w:tab w:val="left" w:pos="9498"/>
        </w:tabs>
        <w:spacing w:after="120" w:line="276" w:lineRule="auto"/>
        <w:ind w:right="-1"/>
        <w:jc w:val="both"/>
        <w:rPr>
          <w:rFonts w:ascii="Open Sans" w:hAnsi="Open Sans" w:cs="Open Sans"/>
          <w:noProof/>
          <w:sz w:val="22"/>
          <w:szCs w:val="22"/>
        </w:rPr>
      </w:pPr>
    </w:p>
    <w:sectPr w:rsidR="000E7EEF" w:rsidRPr="004D46D2" w:rsidSect="00D2545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1134" w:bottom="1758" w:left="1134" w:header="720" w:footer="10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1B6C17" w14:textId="77777777" w:rsidR="00460993" w:rsidRDefault="00460993" w:rsidP="00504532">
      <w:r>
        <w:separator/>
      </w:r>
    </w:p>
  </w:endnote>
  <w:endnote w:type="continuationSeparator" w:id="0">
    <w:p w14:paraId="2365ABA1" w14:textId="77777777" w:rsidR="00460993" w:rsidRDefault="00460993" w:rsidP="005045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Times New Roman (Szövegtörzs, b">
    <w:panose1 w:val="00000000000000000000"/>
    <w:charset w:val="00"/>
    <w:family w:val="roman"/>
    <w:notTrueType/>
    <w:pitch w:val="default"/>
  </w:font>
  <w:font w:name="Goldenbook">
    <w:panose1 w:val="02070502060405060302"/>
    <w:charset w:val="00"/>
    <w:family w:val="roma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5A71A" w14:textId="40964379" w:rsidR="00D25459" w:rsidRDefault="00D25459" w:rsidP="00D25459">
    <w:pPr>
      <w:pStyle w:val="llb"/>
      <w:pBdr>
        <w:top w:val="single" w:sz="4" w:space="5" w:color="auto"/>
      </w:pBdr>
      <w:tabs>
        <w:tab w:val="clear" w:pos="9072"/>
      </w:tabs>
      <w:ind w:right="-1"/>
      <w:jc w:val="center"/>
      <w:rPr>
        <w:rFonts w:ascii="Open Sans" w:hAnsi="Open Sans" w:cs="Open Sans"/>
        <w:color w:val="000000"/>
        <w:sz w:val="16"/>
        <w:szCs w:val="16"/>
        <w:lang w:val="en-GB"/>
      </w:rPr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>EÖTVÖS LORÁND TUDOMÁNYEGYETEM | BÖLCSÉSZETTUDOMÁNYI KAR</w:t>
    </w:r>
  </w:p>
  <w:p w14:paraId="772C0B04" w14:textId="320063B2" w:rsidR="00231FD8" w:rsidRPr="00D25459" w:rsidRDefault="00D25459" w:rsidP="00D25459">
    <w:pPr>
      <w:pStyle w:val="llb"/>
      <w:jc w:val="center"/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 xml:space="preserve">1088 Budapest, Múzeum </w:t>
    </w:r>
    <w:proofErr w:type="spellStart"/>
    <w:r w:rsidRPr="00610343">
      <w:rPr>
        <w:rFonts w:ascii="Open Sans" w:hAnsi="Open Sans" w:cs="Open Sans"/>
        <w:color w:val="000000"/>
        <w:sz w:val="16"/>
        <w:szCs w:val="16"/>
        <w:lang w:val="en-GB"/>
      </w:rPr>
      <w:t>körút</w:t>
    </w:r>
    <w:proofErr w:type="spellEnd"/>
    <w:r>
      <w:rPr>
        <w:rFonts w:ascii="Open Sans" w:hAnsi="Open Sans" w:cs="Open Sans"/>
        <w:color w:val="000000"/>
        <w:sz w:val="16"/>
        <w:szCs w:val="16"/>
        <w:lang w:val="en-GB"/>
      </w:rPr>
      <w:t xml:space="preserve"> 4/A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890AF" w14:textId="1D2F34D2" w:rsidR="00D25459" w:rsidRDefault="00D25459" w:rsidP="00D25459">
    <w:pPr>
      <w:pStyle w:val="llb"/>
      <w:pBdr>
        <w:top w:val="single" w:sz="4" w:space="5" w:color="auto"/>
      </w:pBdr>
      <w:tabs>
        <w:tab w:val="clear" w:pos="9072"/>
      </w:tabs>
      <w:ind w:right="-1"/>
      <w:jc w:val="center"/>
      <w:rPr>
        <w:rFonts w:ascii="Open Sans" w:hAnsi="Open Sans" w:cs="Open Sans"/>
        <w:color w:val="000000"/>
        <w:sz w:val="16"/>
        <w:szCs w:val="16"/>
        <w:lang w:val="en-GB"/>
      </w:rPr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>EÖTVÖS LORÁND TUDOMÁNYEGYETEM | BÖLCSÉSZETTUDOMÁNYI KAR</w:t>
    </w:r>
  </w:p>
  <w:p w14:paraId="50A1976D" w14:textId="19B7F09C" w:rsidR="00A354EB" w:rsidRDefault="00D25459" w:rsidP="00D25459">
    <w:pPr>
      <w:pStyle w:val="llb"/>
      <w:jc w:val="center"/>
    </w:pPr>
    <w:r w:rsidRPr="00610343">
      <w:rPr>
        <w:rFonts w:ascii="Open Sans" w:hAnsi="Open Sans" w:cs="Open Sans"/>
        <w:color w:val="000000"/>
        <w:sz w:val="16"/>
        <w:szCs w:val="16"/>
        <w:lang w:val="en-GB"/>
      </w:rPr>
      <w:t xml:space="preserve">1088 Budapest, Múzeum </w:t>
    </w:r>
    <w:proofErr w:type="spellStart"/>
    <w:r w:rsidRPr="00610343">
      <w:rPr>
        <w:rFonts w:ascii="Open Sans" w:hAnsi="Open Sans" w:cs="Open Sans"/>
        <w:color w:val="000000"/>
        <w:sz w:val="16"/>
        <w:szCs w:val="16"/>
        <w:lang w:val="en-GB"/>
      </w:rPr>
      <w:t>körút</w:t>
    </w:r>
    <w:proofErr w:type="spellEnd"/>
    <w:r>
      <w:rPr>
        <w:rFonts w:ascii="Open Sans" w:hAnsi="Open Sans" w:cs="Open Sans"/>
        <w:color w:val="000000"/>
        <w:sz w:val="16"/>
        <w:szCs w:val="16"/>
        <w:lang w:val="en-GB"/>
      </w:rPr>
      <w:t xml:space="preserve"> 4/A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76BEEF" w14:textId="77777777" w:rsidR="00460993" w:rsidRDefault="00460993" w:rsidP="00504532">
      <w:r>
        <w:separator/>
      </w:r>
    </w:p>
  </w:footnote>
  <w:footnote w:type="continuationSeparator" w:id="0">
    <w:p w14:paraId="4B856500" w14:textId="77777777" w:rsidR="00460993" w:rsidRDefault="00460993" w:rsidP="005045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B8725" w14:textId="02D125BD" w:rsidR="00634EA8" w:rsidRDefault="006B6591" w:rsidP="004D46D2">
    <w:pPr>
      <w:pStyle w:val="lfej"/>
    </w:pPr>
    <w:r>
      <w:rPr>
        <w:noProof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5FBA05" w14:textId="277247E7" w:rsidR="004D46D2" w:rsidRDefault="002D6704" w:rsidP="00E049CC">
    <w:pPr>
      <w:pStyle w:val="lfej"/>
      <w:tabs>
        <w:tab w:val="clear" w:pos="4536"/>
        <w:tab w:val="left" w:pos="426"/>
      </w:tabs>
    </w:pPr>
    <w:r w:rsidRPr="004D5E3F">
      <w:rPr>
        <w:rFonts w:ascii="Open Sans" w:hAnsi="Open Sans" w:cs="Open Sans"/>
        <w:noProof/>
        <w:sz w:val="22"/>
        <w:szCs w:val="22"/>
      </w:rPr>
      <w:drawing>
        <wp:anchor distT="0" distB="0" distL="114300" distR="114300" simplePos="0" relativeHeight="251674624" behindDoc="1" locked="0" layoutInCell="1" allowOverlap="1" wp14:anchorId="58E6137E" wp14:editId="088EE84B">
          <wp:simplePos x="0" y="0"/>
          <wp:positionH relativeFrom="column">
            <wp:posOffset>2298700</wp:posOffset>
          </wp:positionH>
          <wp:positionV relativeFrom="paragraph">
            <wp:posOffset>2767330</wp:posOffset>
          </wp:positionV>
          <wp:extent cx="6293413" cy="6293413"/>
          <wp:effectExtent l="0" t="0" r="6350" b="6350"/>
          <wp:wrapNone/>
          <wp:docPr id="606006843" name="Kép 6060068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6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93413" cy="62934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69C7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1C59B64" wp14:editId="06D33178">
              <wp:simplePos x="0" y="0"/>
              <wp:positionH relativeFrom="column">
                <wp:posOffset>2103257</wp:posOffset>
              </wp:positionH>
              <wp:positionV relativeFrom="paragraph">
                <wp:posOffset>271105</wp:posOffset>
              </wp:positionV>
              <wp:extent cx="0" cy="467860"/>
              <wp:effectExtent l="0" t="0" r="12700" b="15240"/>
              <wp:wrapNone/>
              <wp:docPr id="20" name="Egyenes összekötő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67860"/>
                      </a:xfrm>
                      <a:prstGeom prst="line">
                        <a:avLst/>
                      </a:prstGeom>
                      <a:ln cap="rnd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501C4EA" id="Egyenes összekötő 20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6pt,21.35pt" to="165.6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tnPoQEAAJgDAAAOAAAAZHJzL2Uyb0RvYy54bWysU8tu2zAQvBfoPxC8x5SDwA0EyzkkaC9F&#10;G/TxAQy1tIjyhSVryX/fJWXLRRIURdELRS53Zndmqe3d5Cw7ACYTfMfXq4Yz8Cr0xu87/v3b+6tb&#10;zlKWvpc2eOj4ERK/2719sx1jC9dhCLYHZETiUzvGjg85x1aIpAZwMq1CBE+XOqCTmY64Fz3Kkdid&#10;FddNsxFjwD5iUJASRR/mS76r/FqDyp+1TpCZ7Tj1luuKdX0qq9htZbtHGQejTm3If+jCSeOp6EL1&#10;ILNkP9G8oHJGYUhB55UKTgStjYKqgdSsm2dqvg4yQtVC5qS42JT+H636dLj3j0g2jDG1KT5iUTFp&#10;dOVL/bGpmnVczIIpMzUHFUVvNu9uN9VHccFFTPkDBMfKpuPW+CJDtvLwMWWqRannlBK2nilJw0ff&#10;l4GISyt1l48W5rQvoJnpqfi60tVXAvcW2UHSfPsf6wovhJRZINpYu4CaP4NOuQUG9eX8LXDJrhWD&#10;zwvQGR/wtap5Oreq5/yz6llrkf0U+mMdTLWDxl9tOz3V8r5+P1f45Yfa/QIAAP//AwBQSwMEFAAG&#10;AAgAAAAhAE/DdGLgAAAACgEAAA8AAABkcnMvZG93bnJldi54bWxMj8FOwzAMhu9IvENkJG4sbTc2&#10;VJpOEwgJcRhi48ItS7y20DilybZuT48RB3a0/en/PxfzwbVij31oPClIRwkIJONtQ5WC9/XTzR2I&#10;EDVZ3XpCBUcMMC8vLwqdW3+gN9yvYiU4hEKuFdQxdrmUwdTodBj5DolvW987HXnsK2l7feBw18os&#10;SabS6Ya4odYdPtRovlY7xyXm8+X0uDXfH8fF8+1yKV9PdiaVur4aFvcgIg7xH4ZffVaHkp02fkc2&#10;iFbBeJxmjCqYZDMQDPwtNkym0wnIspDnL5Q/AAAA//8DAFBLAQItABQABgAIAAAAIQC2gziS/gAA&#10;AOEBAAATAAAAAAAAAAAAAAAAAAAAAABbQ29udGVudF9UeXBlc10ueG1sUEsBAi0AFAAGAAgAAAAh&#10;ADj9If/WAAAAlAEAAAsAAAAAAAAAAAAAAAAALwEAAF9yZWxzLy5yZWxzUEsBAi0AFAAGAAgAAAAh&#10;AAD62c+hAQAAmAMAAA4AAAAAAAAAAAAAAAAALgIAAGRycy9lMm9Eb2MueG1sUEsBAi0AFAAGAAgA&#10;AAAhAE/DdGLgAAAACgEAAA8AAAAAAAAAAAAAAAAA+wMAAGRycy9kb3ducmV2LnhtbFBLBQYAAAAA&#10;BAAEAPMAAAAIBQAAAAA=&#10;" strokecolor="black [3200]" strokeweight=".5pt">
              <v:stroke joinstyle="miter" endcap="round"/>
            </v:line>
          </w:pict>
        </mc:Fallback>
      </mc:AlternateContent>
    </w:r>
    <w:r w:rsidR="007864DE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7C4C2EF" wp14:editId="6F1D83C9">
              <wp:simplePos x="0" y="0"/>
              <wp:positionH relativeFrom="column">
                <wp:posOffset>2299335</wp:posOffset>
              </wp:positionH>
              <wp:positionV relativeFrom="paragraph">
                <wp:posOffset>222250</wp:posOffset>
              </wp:positionV>
              <wp:extent cx="3780790" cy="1601470"/>
              <wp:effectExtent l="0" t="0" r="0" b="0"/>
              <wp:wrapNone/>
              <wp:docPr id="21" name="Szövegdoboz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80790" cy="16014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A378C3E" w14:textId="1CBD99C7" w:rsidR="000F6C0E" w:rsidRPr="00EA4807" w:rsidRDefault="00460F27" w:rsidP="000F6C0E">
                          <w:pPr>
                            <w:rPr>
                              <w:rFonts w:cs="Times New Roman (Szövegtörzs, b"/>
                              <w:color w:val="000000"/>
                              <w:spacing w:val="20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ldenbook" w:hAnsi="Goldenbook" w:cs="Times New Roman (Szövegtörzs, b"/>
                              <w:spacing w:val="20"/>
                              <w:sz w:val="26"/>
                              <w:szCs w:val="26"/>
                            </w:rPr>
                            <w:t>ETIKAI BIZOTTSÁG</w:t>
                          </w:r>
                        </w:p>
                        <w:p w14:paraId="100BD941" w14:textId="77777777" w:rsidR="000F6C0E" w:rsidRPr="005E6B53" w:rsidRDefault="000F6C0E" w:rsidP="000F6C0E">
                          <w:pPr>
                            <w:ind w:right="-18"/>
                            <w:rPr>
                              <w:rFonts w:ascii="Open Sans" w:hAnsi="Open Sans" w:cs="Open Sans"/>
                              <w:sz w:val="26"/>
                              <w:szCs w:val="26"/>
                            </w:rPr>
                          </w:pPr>
                        </w:p>
                        <w:p w14:paraId="00BF916C" w14:textId="77777777" w:rsidR="00E049CC" w:rsidRPr="00231FD8" w:rsidRDefault="00E049CC" w:rsidP="00E049CC">
                          <w:pPr>
                            <w:rPr>
                              <w:color w:val="000000"/>
                              <w:sz w:val="26"/>
                              <w:szCs w:val="26"/>
                            </w:rPr>
                          </w:pPr>
                        </w:p>
                        <w:p w14:paraId="5138C5EF" w14:textId="414A8B1B" w:rsidR="004D46D2" w:rsidRPr="005E6B53" w:rsidRDefault="004D46D2" w:rsidP="004D46D2">
                          <w:pPr>
                            <w:ind w:right="-18"/>
                            <w:rPr>
                              <w:rFonts w:ascii="Open Sans" w:hAnsi="Open Sans" w:cs="Open Sans"/>
                              <w:sz w:val="26"/>
                              <w:szCs w:val="2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C4C2EF" id="_x0000_t202" coordsize="21600,21600" o:spt="202" path="m,l,21600r21600,l21600,xe">
              <v:stroke joinstyle="miter"/>
              <v:path gradientshapeok="t" o:connecttype="rect"/>
            </v:shapetype>
            <v:shape id="Szövegdoboz 21" o:spid="_x0000_s1026" type="#_x0000_t202" style="position:absolute;margin-left:181.05pt;margin-top:17.5pt;width:297.7pt;height:126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TPwYgIAABsFAAAOAAAAZHJzL2Uyb0RvYy54bWysVN9P2zAQfp+0/8Hy+0jSdRQqUtSBmCYh&#10;QIOJZ9exaTTH59nXJt1fz9lJU8bQHqa9JPbdd7+/89l51xi2VT7UYEteHOWcKSuhqu1Tyb8/XH04&#10;4SygsJUwYFXJdyrw88X7d2etm6sJrMFUyjNyYsO8dSVfI7p5lgW5Vo0IR+CUJaUG3wikq3/KKi9a&#10;8t6YbJLnx1kLvnIepAqBpJe9ki+Sf62VxFutg0JmSk65Yfr69F3Fb7Y4E/MnL9y6lkMa4h+yaERt&#10;Kejo6lKgYBtf/+GqqaWHABqPJDQZaF1LlWqgaor8VTX3a+FUqoWaE9zYpvD/3Mqb7b278wy7z9DR&#10;AGNDWhfmgYSxnk77Jv4pU0Z6auFubJvqkEkSfpyd5LNTUknSFcd5MZ2lxmYHc+cDflHQsHgouae5&#10;pHaJ7XVACknQPSRGs3BVG5NmY+xvAgJGSXbIMZ1wZ1TEGftNaVZXlNUkBUhEUhfGs60gClQ/UoXJ&#10;CyGjiaZIo1HxlpHBvdGAjWYqkWs0zN8yPEQb0SkiWBwNm9qC/7ux7vH7qvtaY9nYrbphXiuodjRG&#10;Dz3Dg5NXNbX6WgS8E54oTeOhNcVb+mgDbclhOHG2Bv/rLXnEE9NIy1lLK1Ly8HMjvOLMfLXEwdNi&#10;Oo07lS7TT7MJXfxLzeqlxm6aC6ARFPQgOJmOEY9mf9Qemkfa5mWMSiphJcUuOe6PF9gvLr0GUi2X&#10;CURb5ARe23sno+vY3kikh+5ReDewDYmoN7BfJjF/RboeGy0tLDcIuk6MjA3uuzo0njYwEXV4LeKK&#10;v7wn1OFNWzwDAAD//wMAUEsDBBQABgAIAAAAIQC3fIun4AAAAAoBAAAPAAAAZHJzL2Rvd25yZXYu&#10;eG1sTI/NTsMwEITvSLyDtUjcqFNX6U+IUxUkDhx6oMB9E2+TqLEdYjcNPD3Lid52tTOz3+TbyXZi&#10;pCG03mmYzxIQ5CpvWldr+Hh/eViDCBGdwc470vBNAbbF7U2OmfEX90bjIdaCQ1zIUEMTY59JGaqG&#10;LIaZ78nx7egHi5HXoZZmwAuH206qJFlKi63jDw329NxQdTqcLWOMn+ViE3c+hP1RPb3+4L48fWl9&#10;fzftHkFEmuK/GP7w2QMFM5X+7EwQnYbFUs1ZykPKnViwSVcpiFKDWq8UyCKX1xWKXwAAAP//AwBQ&#10;SwECLQAUAAYACAAAACEAtoM4kv4AAADhAQAAEwAAAAAAAAAAAAAAAAAAAAAAW0NvbnRlbnRfVHlw&#10;ZXNdLnhtbFBLAQItABQABgAIAAAAIQA4/SH/1gAAAJQBAAALAAAAAAAAAAAAAAAAAC8BAABfcmVs&#10;cy8ucmVsc1BLAQItABQABgAIAAAAIQD8+TPwYgIAABsFAAAOAAAAAAAAAAAAAAAAAC4CAABkcnMv&#10;ZTJvRG9jLnhtbFBLAQItABQABgAIAAAAIQC3fIun4AAAAAoBAAAPAAAAAAAAAAAAAAAAALwEAABk&#10;cnMvZG93bnJldi54bWxQSwUGAAAAAAQABADzAAAAyQUAAAAA&#10;" filled="f" stroked="f" strokeweight="1pt">
              <v:textbox>
                <w:txbxContent>
                  <w:p w14:paraId="0A378C3E" w14:textId="1CBD99C7" w:rsidR="000F6C0E" w:rsidRPr="00EA4807" w:rsidRDefault="00460F27" w:rsidP="000F6C0E">
                    <w:pPr>
                      <w:rPr>
                        <w:rFonts w:cs="Times New Roman (Szövegtörzs, b"/>
                        <w:color w:val="000000"/>
                        <w:spacing w:val="20"/>
                        <w:sz w:val="26"/>
                        <w:szCs w:val="26"/>
                      </w:rPr>
                    </w:pPr>
                    <w:r>
                      <w:rPr>
                        <w:rFonts w:ascii="Goldenbook" w:hAnsi="Goldenbook" w:cs="Times New Roman (Szövegtörzs, b"/>
                        <w:spacing w:val="20"/>
                        <w:sz w:val="26"/>
                        <w:szCs w:val="26"/>
                      </w:rPr>
                      <w:t>ETIKAI BIZOTTSÁG</w:t>
                    </w:r>
                  </w:p>
                  <w:p w14:paraId="100BD941" w14:textId="77777777" w:rsidR="000F6C0E" w:rsidRPr="005E6B53" w:rsidRDefault="000F6C0E" w:rsidP="000F6C0E">
                    <w:pPr>
                      <w:ind w:right="-18"/>
                      <w:rPr>
                        <w:rFonts w:ascii="Open Sans" w:hAnsi="Open Sans" w:cs="Open Sans"/>
                        <w:sz w:val="26"/>
                        <w:szCs w:val="26"/>
                      </w:rPr>
                    </w:pPr>
                  </w:p>
                  <w:p w14:paraId="00BF916C" w14:textId="77777777" w:rsidR="00E049CC" w:rsidRPr="00231FD8" w:rsidRDefault="00E049CC" w:rsidP="00E049CC">
                    <w:pPr>
                      <w:rPr>
                        <w:color w:val="000000"/>
                        <w:sz w:val="26"/>
                        <w:szCs w:val="26"/>
                      </w:rPr>
                    </w:pPr>
                  </w:p>
                  <w:p w14:paraId="5138C5EF" w14:textId="414A8B1B" w:rsidR="004D46D2" w:rsidRPr="005E6B53" w:rsidRDefault="004D46D2" w:rsidP="004D46D2">
                    <w:pPr>
                      <w:ind w:right="-18"/>
                      <w:rPr>
                        <w:rFonts w:ascii="Open Sans" w:hAnsi="Open Sans" w:cs="Open Sans"/>
                        <w:sz w:val="26"/>
                        <w:szCs w:val="26"/>
                      </w:rPr>
                    </w:pPr>
                  </w:p>
                </w:txbxContent>
              </v:textbox>
            </v:shape>
          </w:pict>
        </mc:Fallback>
      </mc:AlternateContent>
    </w:r>
    <w:r w:rsidR="00984A4D">
      <w:rPr>
        <w:noProof/>
        <w:lang w:eastAsia="hu-HU"/>
      </w:rPr>
      <w:drawing>
        <wp:anchor distT="0" distB="0" distL="114300" distR="114300" simplePos="0" relativeHeight="251672576" behindDoc="1" locked="0" layoutInCell="1" allowOverlap="1" wp14:anchorId="52D168CD" wp14:editId="5A55A2E4">
          <wp:simplePos x="0" y="0"/>
          <wp:positionH relativeFrom="page">
            <wp:posOffset>720090</wp:posOffset>
          </wp:positionH>
          <wp:positionV relativeFrom="page">
            <wp:posOffset>720090</wp:posOffset>
          </wp:positionV>
          <wp:extent cx="1792800" cy="468000"/>
          <wp:effectExtent l="0" t="0" r="0" b="8255"/>
          <wp:wrapNone/>
          <wp:docPr id="1172701906" name="Kép 1172701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2800" cy="46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C83"/>
    <w:rsid w:val="00033C83"/>
    <w:rsid w:val="0006557E"/>
    <w:rsid w:val="000711B8"/>
    <w:rsid w:val="000811DE"/>
    <w:rsid w:val="0009046A"/>
    <w:rsid w:val="000C1CCD"/>
    <w:rsid w:val="000D2AE4"/>
    <w:rsid w:val="000E7EEF"/>
    <w:rsid w:val="000F6C0E"/>
    <w:rsid w:val="00106B0C"/>
    <w:rsid w:val="00146248"/>
    <w:rsid w:val="00154A9A"/>
    <w:rsid w:val="00197177"/>
    <w:rsid w:val="001B09AA"/>
    <w:rsid w:val="001B5834"/>
    <w:rsid w:val="001B7E14"/>
    <w:rsid w:val="001F3DDA"/>
    <w:rsid w:val="00216DD5"/>
    <w:rsid w:val="00231FD8"/>
    <w:rsid w:val="00263782"/>
    <w:rsid w:val="002D6704"/>
    <w:rsid w:val="00301557"/>
    <w:rsid w:val="00350230"/>
    <w:rsid w:val="0035307D"/>
    <w:rsid w:val="00395276"/>
    <w:rsid w:val="00406FAE"/>
    <w:rsid w:val="004270A1"/>
    <w:rsid w:val="00454408"/>
    <w:rsid w:val="00460993"/>
    <w:rsid w:val="00460F27"/>
    <w:rsid w:val="004644E9"/>
    <w:rsid w:val="00493E10"/>
    <w:rsid w:val="004D46D2"/>
    <w:rsid w:val="004E2438"/>
    <w:rsid w:val="0050073E"/>
    <w:rsid w:val="00504532"/>
    <w:rsid w:val="005064CC"/>
    <w:rsid w:val="00511D63"/>
    <w:rsid w:val="0055362A"/>
    <w:rsid w:val="0058620E"/>
    <w:rsid w:val="005E6B53"/>
    <w:rsid w:val="00634EA8"/>
    <w:rsid w:val="00645F3D"/>
    <w:rsid w:val="0065352D"/>
    <w:rsid w:val="006539D9"/>
    <w:rsid w:val="0066549F"/>
    <w:rsid w:val="006660B1"/>
    <w:rsid w:val="00687BF1"/>
    <w:rsid w:val="006B6591"/>
    <w:rsid w:val="006C26DF"/>
    <w:rsid w:val="006D514E"/>
    <w:rsid w:val="006F2B1A"/>
    <w:rsid w:val="00707E1C"/>
    <w:rsid w:val="0071795A"/>
    <w:rsid w:val="00746BCC"/>
    <w:rsid w:val="00754295"/>
    <w:rsid w:val="007864DE"/>
    <w:rsid w:val="0079492B"/>
    <w:rsid w:val="007A44CB"/>
    <w:rsid w:val="007C0F63"/>
    <w:rsid w:val="00801EDF"/>
    <w:rsid w:val="0080309C"/>
    <w:rsid w:val="00805344"/>
    <w:rsid w:val="008069C7"/>
    <w:rsid w:val="00834088"/>
    <w:rsid w:val="00872EA7"/>
    <w:rsid w:val="008B0225"/>
    <w:rsid w:val="008B46D3"/>
    <w:rsid w:val="008C1193"/>
    <w:rsid w:val="008D0951"/>
    <w:rsid w:val="008F21D0"/>
    <w:rsid w:val="0091305F"/>
    <w:rsid w:val="00921800"/>
    <w:rsid w:val="00984A4D"/>
    <w:rsid w:val="009A32D8"/>
    <w:rsid w:val="009E16B3"/>
    <w:rsid w:val="00A354EB"/>
    <w:rsid w:val="00A65635"/>
    <w:rsid w:val="00B01A07"/>
    <w:rsid w:val="00B41E46"/>
    <w:rsid w:val="00B80BF3"/>
    <w:rsid w:val="00BC5956"/>
    <w:rsid w:val="00BD0579"/>
    <w:rsid w:val="00BE45FD"/>
    <w:rsid w:val="00BF36AF"/>
    <w:rsid w:val="00C11016"/>
    <w:rsid w:val="00C6536B"/>
    <w:rsid w:val="00C6656F"/>
    <w:rsid w:val="00CA34C2"/>
    <w:rsid w:val="00CD6E42"/>
    <w:rsid w:val="00CF5607"/>
    <w:rsid w:val="00D25459"/>
    <w:rsid w:val="00D40EB5"/>
    <w:rsid w:val="00D460DC"/>
    <w:rsid w:val="00D53683"/>
    <w:rsid w:val="00D979DB"/>
    <w:rsid w:val="00DC1BB6"/>
    <w:rsid w:val="00E049CC"/>
    <w:rsid w:val="00E26790"/>
    <w:rsid w:val="00E62C84"/>
    <w:rsid w:val="00E63DA0"/>
    <w:rsid w:val="00E71DF3"/>
    <w:rsid w:val="00E73545"/>
    <w:rsid w:val="00E76D53"/>
    <w:rsid w:val="00EA4807"/>
    <w:rsid w:val="00F01AB5"/>
    <w:rsid w:val="00F440DB"/>
    <w:rsid w:val="00F523BD"/>
    <w:rsid w:val="00FB4FEE"/>
    <w:rsid w:val="00FF4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7A6CDE"/>
  <w15:docId w15:val="{AE58400D-08FF-6549-B10C-70E0F8CFF9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F6C0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uiPriority w:val="99"/>
    <w:semiHidden/>
    <w:unhideWhenUsed/>
    <w:rsid w:val="00504532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504532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504532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0453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04532"/>
  </w:style>
  <w:style w:type="paragraph" w:styleId="llb">
    <w:name w:val="footer"/>
    <w:basedOn w:val="Norml"/>
    <w:link w:val="llbChar"/>
    <w:uiPriority w:val="99"/>
    <w:unhideWhenUsed/>
    <w:rsid w:val="0050453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04532"/>
  </w:style>
  <w:style w:type="character" w:styleId="Hiperhivatkozs">
    <w:name w:val="Hyperlink"/>
    <w:basedOn w:val="Bekezdsalapbettpusa"/>
    <w:uiPriority w:val="99"/>
    <w:unhideWhenUsed/>
    <w:rsid w:val="0055362A"/>
    <w:rPr>
      <w:color w:val="0563C1" w:themeColor="hyperlink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06557E"/>
    <w:rPr>
      <w:color w:val="954F72" w:themeColor="followed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01AB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01A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9E3F52223072E6448E133D42AC821CFF" ma:contentTypeVersion="16" ma:contentTypeDescription="Új dokumentum létrehozása." ma:contentTypeScope="" ma:versionID="be800fbd9311394320f10025c675d27e">
  <xsd:schema xmlns:xsd="http://www.w3.org/2001/XMLSchema" xmlns:xs="http://www.w3.org/2001/XMLSchema" xmlns:p="http://schemas.microsoft.com/office/2006/metadata/properties" xmlns:ns2="dd3f2cc3-fb5e-4dd6-95d2-33cefb907ce0" xmlns:ns3="5de043ce-df81-4b6e-b89a-e0b5e1cd8f9f" targetNamespace="http://schemas.microsoft.com/office/2006/metadata/properties" ma:root="true" ma:fieldsID="54d66f166ff8b8c13d866fe390f01a9c" ns2:_="" ns3:_="">
    <xsd:import namespace="dd3f2cc3-fb5e-4dd6-95d2-33cefb907ce0"/>
    <xsd:import namespace="5de043ce-df81-4b6e-b89a-e0b5e1cd8f9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3f2cc3-fb5e-4dd6-95d2-33cefb907ce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Képcímkék" ma:readOnly="false" ma:fieldId="{5cf76f15-5ced-4ddc-b409-7134ff3c332f}" ma:taxonomyMulti="true" ma:sspId="2cb634af-c8ce-40d8-97fb-a8f3970a2e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e043ce-df81-4b6e-b89a-e0b5e1cd8f9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92e495b-4c3c-4bc2-be7b-639e9bcfc0b2}" ma:internalName="TaxCatchAll" ma:showField="CatchAllData" ma:web="5de043ce-df81-4b6e-b89a-e0b5e1cd8f9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ED723E4-9B37-4910-AC4B-210B09554F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E5BB3BD-1AB9-419B-A92B-3378D0DACB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441376-4712-48A4-87B2-0771057F36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3f2cc3-fb5e-4dd6-95d2-33cefb907ce0"/>
    <ds:schemaRef ds:uri="5de043ce-df81-4b6e-b89a-e0b5e1cd8f9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534</Words>
  <Characters>3688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Laborc Zsófia</dc:creator>
  <cp:lastModifiedBy>Kertser Éva</cp:lastModifiedBy>
  <cp:revision>3</cp:revision>
  <cp:lastPrinted>2022-11-23T12:22:00Z</cp:lastPrinted>
  <dcterms:created xsi:type="dcterms:W3CDTF">2025-03-12T09:08:00Z</dcterms:created>
  <dcterms:modified xsi:type="dcterms:W3CDTF">2025-03-12T09:12:00Z</dcterms:modified>
</cp:coreProperties>
</file>