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21" w:rsidRPr="00240513" w:rsidRDefault="00BB4B21" w:rsidP="000F4575">
      <w:pPr>
        <w:jc w:val="center"/>
        <w:rPr>
          <w:rFonts w:ascii="Garamond" w:hAnsi="Garamond" w:cs="Times New Roman"/>
          <w:b/>
          <w:i/>
          <w:sz w:val="32"/>
          <w:szCs w:val="32"/>
        </w:rPr>
      </w:pPr>
      <w:bookmarkStart w:id="0" w:name="_GoBack"/>
      <w:bookmarkEnd w:id="0"/>
      <w:r w:rsidRPr="00240513">
        <w:rPr>
          <w:rFonts w:ascii="Garamond" w:hAnsi="Garamond" w:cs="Times New Roman"/>
          <w:b/>
          <w:i/>
          <w:sz w:val="32"/>
          <w:szCs w:val="32"/>
        </w:rPr>
        <w:t>KITÖLTÉSI ÚTMUTATÓ</w:t>
      </w:r>
    </w:p>
    <w:p w:rsidR="00300913" w:rsidRDefault="00300913" w:rsidP="000F4575">
      <w:pPr>
        <w:autoSpaceDE w:val="0"/>
        <w:autoSpaceDN w:val="0"/>
        <w:adjustRightInd w:val="0"/>
        <w:spacing w:line="240" w:lineRule="auto"/>
        <w:ind w:firstLine="204"/>
        <w:jc w:val="center"/>
        <w:rPr>
          <w:rFonts w:ascii="Garamond" w:hAnsi="Garamond" w:cs="Times New Roman"/>
          <w:i/>
          <w:sz w:val="24"/>
          <w:szCs w:val="24"/>
        </w:rPr>
      </w:pPr>
    </w:p>
    <w:p w:rsidR="00BB4B21" w:rsidRPr="00240513" w:rsidRDefault="008C4776" w:rsidP="000F4575">
      <w:pPr>
        <w:autoSpaceDE w:val="0"/>
        <w:autoSpaceDN w:val="0"/>
        <w:adjustRightInd w:val="0"/>
        <w:spacing w:line="240" w:lineRule="auto"/>
        <w:ind w:firstLine="204"/>
        <w:jc w:val="center"/>
        <w:rPr>
          <w:rFonts w:ascii="Garamond" w:hAnsi="Garamond" w:cs="Times New Roman"/>
          <w:i/>
          <w:sz w:val="24"/>
          <w:szCs w:val="24"/>
        </w:rPr>
      </w:pPr>
      <w:r w:rsidRPr="00240513">
        <w:rPr>
          <w:rFonts w:ascii="Garamond" w:hAnsi="Garamond" w:cs="Times New Roman"/>
          <w:i/>
          <w:sz w:val="24"/>
          <w:szCs w:val="24"/>
        </w:rPr>
        <w:t>az államháztartásról szóló 2011. évi CXCV. törvény 50. § (1) bekezdés c) és a nemzeti vagyonról szóló 2011. évi CXCVI. törvény 3. § (1) bekezdés 1. pontjának való megfelelésről szóló átláthatósági nyilatkozathoz</w:t>
      </w:r>
    </w:p>
    <w:p w:rsidR="00BB4B21" w:rsidRPr="00240513" w:rsidRDefault="00BB4B21" w:rsidP="0067131D">
      <w:pPr>
        <w:autoSpaceDE w:val="0"/>
        <w:autoSpaceDN w:val="0"/>
        <w:adjustRightInd w:val="0"/>
        <w:spacing w:line="240" w:lineRule="auto"/>
        <w:jc w:val="both"/>
        <w:rPr>
          <w:rFonts w:ascii="Garamond" w:hAnsi="Garamond" w:cs="Times New Roman"/>
          <w:sz w:val="24"/>
          <w:szCs w:val="24"/>
        </w:rPr>
      </w:pPr>
    </w:p>
    <w:p w:rsidR="00BB4B21" w:rsidRPr="00240513" w:rsidRDefault="00BB4B21" w:rsidP="0067131D">
      <w:pPr>
        <w:autoSpaceDE w:val="0"/>
        <w:autoSpaceDN w:val="0"/>
        <w:adjustRightInd w:val="0"/>
        <w:spacing w:line="240" w:lineRule="auto"/>
        <w:jc w:val="both"/>
        <w:rPr>
          <w:rFonts w:ascii="Garamond" w:hAnsi="Garamond" w:cs="Times New Roman"/>
          <w:sz w:val="24"/>
          <w:szCs w:val="24"/>
        </w:rPr>
      </w:pPr>
    </w:p>
    <w:p w:rsidR="0067131D" w:rsidRPr="00240513" w:rsidRDefault="00B51D27" w:rsidP="00E05918">
      <w:pPr>
        <w:jc w:val="both"/>
        <w:rPr>
          <w:rFonts w:ascii="Garamond" w:hAnsi="Garamond" w:cs="Times New Roman"/>
          <w:sz w:val="24"/>
          <w:szCs w:val="24"/>
        </w:rPr>
      </w:pPr>
      <w:r w:rsidRPr="00240513">
        <w:rPr>
          <w:rFonts w:ascii="Garamond" w:hAnsi="Garamond" w:cs="Times New Roman"/>
          <w:sz w:val="24"/>
          <w:szCs w:val="24"/>
        </w:rPr>
        <w:t xml:space="preserve">Az államháztartásról szóló 2011. évi CXCV. törvény </w:t>
      </w:r>
      <w:r w:rsidR="006017C9">
        <w:rPr>
          <w:rFonts w:ascii="Garamond" w:hAnsi="Garamond" w:cs="Times New Roman"/>
          <w:sz w:val="24"/>
          <w:szCs w:val="24"/>
        </w:rPr>
        <w:t>50. § (1) bekezdés c) pontja értelmében költségvetési támogatás annak nyújtható, aki átlátható szervezetnek minősül.</w:t>
      </w:r>
    </w:p>
    <w:p w:rsidR="00872F87" w:rsidRPr="00240513" w:rsidRDefault="00872F87" w:rsidP="000F4575">
      <w:pPr>
        <w:jc w:val="both"/>
        <w:rPr>
          <w:rFonts w:ascii="Garamond" w:hAnsi="Garamond" w:cs="Times New Roman"/>
          <w:sz w:val="24"/>
          <w:szCs w:val="24"/>
        </w:rPr>
      </w:pPr>
    </w:p>
    <w:p w:rsidR="00BB4B21" w:rsidRPr="00240513" w:rsidRDefault="006017C9" w:rsidP="000F4575">
      <w:pPr>
        <w:jc w:val="both"/>
        <w:rPr>
          <w:rFonts w:ascii="Garamond" w:hAnsi="Garamond" w:cs="Times New Roman"/>
          <w:sz w:val="24"/>
          <w:szCs w:val="24"/>
        </w:rPr>
      </w:pPr>
      <w:r>
        <w:rPr>
          <w:rFonts w:ascii="Garamond" w:hAnsi="Garamond" w:cs="Times New Roman"/>
          <w:sz w:val="24"/>
          <w:szCs w:val="24"/>
        </w:rPr>
        <w:t>A</w:t>
      </w:r>
      <w:r w:rsidR="00BB4B21" w:rsidRPr="00240513">
        <w:rPr>
          <w:rFonts w:ascii="Garamond" w:hAnsi="Garamond" w:cs="Times New Roman"/>
          <w:sz w:val="24"/>
          <w:szCs w:val="24"/>
        </w:rPr>
        <w:t xml:space="preserve"> „Nyilatkozat átláthatóságról” című iratot minden esetben az átláth</w:t>
      </w:r>
      <w:r w:rsidR="00872F87" w:rsidRPr="00240513">
        <w:rPr>
          <w:rFonts w:ascii="Garamond" w:hAnsi="Garamond" w:cs="Times New Roman"/>
          <w:sz w:val="24"/>
          <w:szCs w:val="24"/>
        </w:rPr>
        <w:t xml:space="preserve">atóságról nyilatkozó </w:t>
      </w:r>
      <w:r>
        <w:rPr>
          <w:rFonts w:ascii="Garamond" w:hAnsi="Garamond" w:cs="Times New Roman"/>
          <w:sz w:val="24"/>
          <w:szCs w:val="24"/>
        </w:rPr>
        <w:t>támogatást igénylőnek</w:t>
      </w:r>
      <w:r w:rsidR="00872F87" w:rsidRPr="00240513">
        <w:rPr>
          <w:rFonts w:ascii="Garamond" w:hAnsi="Garamond" w:cs="Times New Roman"/>
          <w:sz w:val="24"/>
          <w:szCs w:val="24"/>
        </w:rPr>
        <w:t xml:space="preserve"> kell kitöltenie</w:t>
      </w:r>
      <w:r w:rsidR="00F2339E" w:rsidRPr="00240513">
        <w:rPr>
          <w:rFonts w:ascii="Garamond" w:hAnsi="Garamond" w:cs="Times New Roman"/>
          <w:sz w:val="24"/>
          <w:szCs w:val="24"/>
        </w:rPr>
        <w:t xml:space="preserve">. </w:t>
      </w:r>
      <w:r w:rsidR="00872F87" w:rsidRPr="00240513">
        <w:rPr>
          <w:rFonts w:ascii="Garamond" w:hAnsi="Garamond" w:cs="Times New Roman"/>
          <w:sz w:val="24"/>
          <w:szCs w:val="24"/>
        </w:rPr>
        <w:t xml:space="preserve">A nyilatkozat </w:t>
      </w:r>
      <w:r w:rsidR="00FD6652">
        <w:rPr>
          <w:rFonts w:ascii="Garamond" w:hAnsi="Garamond" w:cs="Times New Roman"/>
          <w:sz w:val="24"/>
          <w:szCs w:val="24"/>
        </w:rPr>
        <w:t>két</w:t>
      </w:r>
      <w:r w:rsidR="00FD6652" w:rsidRPr="00240513">
        <w:rPr>
          <w:rFonts w:ascii="Garamond" w:hAnsi="Garamond" w:cs="Times New Roman"/>
          <w:sz w:val="24"/>
          <w:szCs w:val="24"/>
        </w:rPr>
        <w:t xml:space="preserve"> </w:t>
      </w:r>
      <w:r w:rsidR="00872F87" w:rsidRPr="00240513">
        <w:rPr>
          <w:rFonts w:ascii="Garamond" w:hAnsi="Garamond" w:cs="Times New Roman"/>
          <w:sz w:val="24"/>
          <w:szCs w:val="24"/>
        </w:rPr>
        <w:t xml:space="preserve">részből (I. </w:t>
      </w:r>
      <w:r w:rsidR="00FD6652">
        <w:rPr>
          <w:rFonts w:ascii="Garamond" w:hAnsi="Garamond" w:cs="Times New Roman"/>
          <w:sz w:val="24"/>
          <w:szCs w:val="24"/>
        </w:rPr>
        <w:t xml:space="preserve">és </w:t>
      </w:r>
      <w:r w:rsidR="00872F87" w:rsidRPr="00240513">
        <w:rPr>
          <w:rFonts w:ascii="Garamond" w:hAnsi="Garamond" w:cs="Times New Roman"/>
          <w:sz w:val="24"/>
          <w:szCs w:val="24"/>
        </w:rPr>
        <w:t xml:space="preserve">II.) áll, a </w:t>
      </w:r>
      <w:r>
        <w:rPr>
          <w:rFonts w:ascii="Garamond" w:hAnsi="Garamond" w:cs="Times New Roman"/>
          <w:sz w:val="24"/>
          <w:szCs w:val="24"/>
        </w:rPr>
        <w:t>támogatást igénylőnek</w:t>
      </w:r>
      <w:r w:rsidR="00B12F3D" w:rsidRPr="00240513">
        <w:rPr>
          <w:rFonts w:ascii="Garamond" w:hAnsi="Garamond" w:cs="Times New Roman"/>
          <w:sz w:val="24"/>
          <w:szCs w:val="24"/>
        </w:rPr>
        <w:t xml:space="preserve"> csak a nyilatkozat r</w:t>
      </w:r>
      <w:r w:rsidR="00872F87" w:rsidRPr="00240513">
        <w:rPr>
          <w:rFonts w:ascii="Garamond" w:hAnsi="Garamond" w:cs="Times New Roman"/>
          <w:sz w:val="24"/>
          <w:szCs w:val="24"/>
        </w:rPr>
        <w:t>á vonatkozó részét kell kitöltenie.</w:t>
      </w:r>
    </w:p>
    <w:p w:rsidR="00C02643" w:rsidRDefault="00897281" w:rsidP="000F4575">
      <w:pPr>
        <w:jc w:val="both"/>
        <w:rPr>
          <w:rFonts w:ascii="Garamond" w:hAnsi="Garamond" w:cs="Times New Roman"/>
          <w:sz w:val="24"/>
          <w:szCs w:val="24"/>
        </w:rPr>
      </w:pPr>
    </w:p>
    <w:p w:rsidR="009E7628" w:rsidRPr="00240513" w:rsidRDefault="009E7628" w:rsidP="000F4575">
      <w:pPr>
        <w:jc w:val="both"/>
        <w:rPr>
          <w:rFonts w:ascii="Garamond" w:hAnsi="Garamond" w:cs="Times New Roman"/>
          <w:sz w:val="24"/>
          <w:szCs w:val="24"/>
        </w:rPr>
      </w:pPr>
    </w:p>
    <w:p w:rsidR="008C4776" w:rsidRPr="00613A86" w:rsidRDefault="00FD6652" w:rsidP="00E05918">
      <w:pPr>
        <w:pStyle w:val="Listaszerbekezds"/>
        <w:numPr>
          <w:ilvl w:val="0"/>
          <w:numId w:val="3"/>
        </w:numPr>
        <w:ind w:left="567" w:hanging="567"/>
        <w:jc w:val="both"/>
        <w:rPr>
          <w:rFonts w:ascii="Garamond" w:hAnsi="Garamond" w:cs="Times New Roman"/>
          <w:sz w:val="24"/>
          <w:szCs w:val="24"/>
          <w:u w:val="single"/>
        </w:rPr>
      </w:pPr>
      <w:r w:rsidRPr="00613A86">
        <w:rPr>
          <w:rFonts w:ascii="Garamond" w:hAnsi="Garamond" w:cs="Times New Roman"/>
          <w:b/>
          <w:sz w:val="24"/>
          <w:szCs w:val="24"/>
          <w:u w:val="single"/>
        </w:rPr>
        <w:t>J</w:t>
      </w:r>
      <w:r w:rsidR="008C4776" w:rsidRPr="00613A86">
        <w:rPr>
          <w:rFonts w:ascii="Garamond" w:hAnsi="Garamond" w:cs="Times New Roman"/>
          <w:b/>
          <w:bCs/>
          <w:sz w:val="24"/>
          <w:szCs w:val="24"/>
          <w:u w:val="single"/>
        </w:rPr>
        <w:t>ogi személyek vagy jogi személyiséggel nem rendelkező gazdálkodó szervezetek</w:t>
      </w:r>
    </w:p>
    <w:p w:rsidR="002103DB" w:rsidRPr="00240513" w:rsidRDefault="002103DB" w:rsidP="000F4575">
      <w:pPr>
        <w:jc w:val="both"/>
        <w:rPr>
          <w:rFonts w:ascii="Garamond" w:hAnsi="Garamond" w:cs="Times New Roman"/>
          <w:sz w:val="24"/>
          <w:szCs w:val="24"/>
        </w:rPr>
      </w:pPr>
    </w:p>
    <w:p w:rsidR="008C4776" w:rsidRPr="00240513" w:rsidRDefault="008C4776" w:rsidP="000F4575">
      <w:pPr>
        <w:jc w:val="both"/>
        <w:rPr>
          <w:rFonts w:ascii="Garamond" w:hAnsi="Garamond" w:cs="Times New Roman"/>
          <w:sz w:val="24"/>
          <w:szCs w:val="24"/>
        </w:rPr>
      </w:pPr>
      <w:r w:rsidRPr="00240513">
        <w:rPr>
          <w:rFonts w:ascii="Garamond" w:hAnsi="Garamond" w:cs="Times New Roman"/>
          <w:sz w:val="24"/>
          <w:szCs w:val="24"/>
        </w:rPr>
        <w:t xml:space="preserve">Az </w:t>
      </w:r>
      <w:r w:rsidR="002103DB" w:rsidRPr="00240513">
        <w:rPr>
          <w:rFonts w:ascii="Garamond" w:hAnsi="Garamond" w:cs="Times New Roman"/>
          <w:sz w:val="24"/>
          <w:szCs w:val="24"/>
        </w:rPr>
        <w:t>I./1</w:t>
      </w:r>
      <w:r w:rsidR="00B57F5A" w:rsidRPr="00240513">
        <w:rPr>
          <w:rFonts w:ascii="Garamond" w:hAnsi="Garamond" w:cs="Times New Roman"/>
          <w:sz w:val="24"/>
          <w:szCs w:val="24"/>
        </w:rPr>
        <w:t xml:space="preserve"> </w:t>
      </w:r>
      <w:r w:rsidR="002103DB" w:rsidRPr="00240513">
        <w:rPr>
          <w:rFonts w:ascii="Garamond" w:hAnsi="Garamond" w:cs="Times New Roman"/>
          <w:sz w:val="24"/>
          <w:szCs w:val="24"/>
        </w:rPr>
        <w:t>- I./</w:t>
      </w:r>
      <w:r w:rsidR="00101923">
        <w:rPr>
          <w:rFonts w:ascii="Garamond" w:hAnsi="Garamond" w:cs="Times New Roman"/>
          <w:sz w:val="24"/>
          <w:szCs w:val="24"/>
        </w:rPr>
        <w:t>2</w:t>
      </w:r>
      <w:r w:rsidR="002103DB" w:rsidRPr="00240513">
        <w:rPr>
          <w:rFonts w:ascii="Garamond" w:hAnsi="Garamond" w:cs="Times New Roman"/>
          <w:sz w:val="24"/>
          <w:szCs w:val="24"/>
        </w:rPr>
        <w:t>. pont</w:t>
      </w:r>
      <w:r w:rsidR="00D002F5" w:rsidRPr="00240513">
        <w:rPr>
          <w:rFonts w:ascii="Garamond" w:hAnsi="Garamond" w:cs="Times New Roman"/>
          <w:sz w:val="24"/>
          <w:szCs w:val="24"/>
        </w:rPr>
        <w:t>ban foglaltak</w:t>
      </w:r>
      <w:r w:rsidRPr="00240513">
        <w:rPr>
          <w:rFonts w:ascii="Garamond" w:hAnsi="Garamond" w:cs="Times New Roman"/>
          <w:sz w:val="24"/>
          <w:szCs w:val="24"/>
        </w:rPr>
        <w:t xml:space="preserve"> a </w:t>
      </w:r>
      <w:r w:rsidR="006017C9">
        <w:rPr>
          <w:rFonts w:ascii="Garamond" w:hAnsi="Garamond" w:cs="Times New Roman"/>
          <w:sz w:val="24"/>
          <w:szCs w:val="24"/>
        </w:rPr>
        <w:t>támogatást igénylőre</w:t>
      </w:r>
      <w:r w:rsidRPr="00240513">
        <w:rPr>
          <w:rFonts w:ascii="Garamond" w:hAnsi="Garamond" w:cs="Times New Roman"/>
          <w:sz w:val="24"/>
          <w:szCs w:val="24"/>
        </w:rPr>
        <w:t xml:space="preserve">, a </w:t>
      </w:r>
      <w:r w:rsidR="002103DB" w:rsidRPr="00240513">
        <w:rPr>
          <w:rFonts w:ascii="Garamond" w:hAnsi="Garamond" w:cs="Times New Roman"/>
          <w:sz w:val="24"/>
          <w:szCs w:val="24"/>
        </w:rPr>
        <w:t>I./</w:t>
      </w:r>
      <w:r w:rsidR="00101923">
        <w:rPr>
          <w:rFonts w:ascii="Garamond" w:hAnsi="Garamond" w:cs="Times New Roman"/>
          <w:sz w:val="24"/>
          <w:szCs w:val="24"/>
        </w:rPr>
        <w:t>3.</w:t>
      </w:r>
      <w:r w:rsidR="002103DB" w:rsidRPr="00240513">
        <w:rPr>
          <w:rFonts w:ascii="Garamond" w:hAnsi="Garamond" w:cs="Times New Roman"/>
          <w:sz w:val="24"/>
          <w:szCs w:val="24"/>
        </w:rPr>
        <w:t xml:space="preserve"> pont </w:t>
      </w:r>
      <w:r w:rsidRPr="00240513">
        <w:rPr>
          <w:rFonts w:ascii="Garamond" w:hAnsi="Garamond" w:cs="Times New Roman"/>
          <w:sz w:val="24"/>
          <w:szCs w:val="24"/>
        </w:rPr>
        <w:t xml:space="preserve">a </w:t>
      </w:r>
      <w:r w:rsidR="006017C9">
        <w:rPr>
          <w:rFonts w:ascii="Garamond" w:hAnsi="Garamond" w:cs="Times New Roman"/>
          <w:sz w:val="24"/>
          <w:szCs w:val="24"/>
        </w:rPr>
        <w:t>támogatást igénylő</w:t>
      </w:r>
      <w:r w:rsidRPr="00240513">
        <w:rPr>
          <w:rFonts w:ascii="Garamond" w:hAnsi="Garamond" w:cs="Times New Roman"/>
          <w:sz w:val="24"/>
          <w:szCs w:val="24"/>
        </w:rPr>
        <w:t xml:space="preserve"> </w:t>
      </w:r>
      <w:r w:rsidR="008E4FD2" w:rsidRPr="00240513">
        <w:rPr>
          <w:rFonts w:ascii="Garamond" w:hAnsi="Garamond" w:cs="Times New Roman"/>
          <w:sz w:val="24"/>
          <w:szCs w:val="24"/>
        </w:rPr>
        <w:t xml:space="preserve">jogi személy vagy jogi személyiséggel nem rendelkező gazdálkodó szervezet </w:t>
      </w:r>
      <w:r w:rsidRPr="00240513">
        <w:rPr>
          <w:rFonts w:ascii="Garamond" w:hAnsi="Garamond" w:cs="Times New Roman"/>
          <w:sz w:val="24"/>
          <w:szCs w:val="24"/>
        </w:rPr>
        <w:t>tulajdonosaira vonatkozik.</w:t>
      </w:r>
    </w:p>
    <w:p w:rsidR="006451B8" w:rsidRPr="00240513" w:rsidRDefault="006451B8" w:rsidP="000F4575">
      <w:pPr>
        <w:jc w:val="both"/>
        <w:rPr>
          <w:rFonts w:ascii="Garamond" w:hAnsi="Garamond" w:cs="Times New Roman"/>
          <w:sz w:val="24"/>
          <w:szCs w:val="24"/>
        </w:rPr>
      </w:pPr>
    </w:p>
    <w:tbl>
      <w:tblPr>
        <w:tblStyle w:val="Rcsostblzat"/>
        <w:tblW w:w="0" w:type="auto"/>
        <w:jc w:val="center"/>
        <w:tblLook w:val="04A0" w:firstRow="1" w:lastRow="0" w:firstColumn="1" w:lastColumn="0" w:noHBand="0" w:noVBand="1"/>
      </w:tblPr>
      <w:tblGrid>
        <w:gridCol w:w="9000"/>
      </w:tblGrid>
      <w:tr w:rsidR="006451B8" w:rsidRPr="00240513" w:rsidTr="00E03FD9">
        <w:trPr>
          <w:jc w:val="center"/>
        </w:trPr>
        <w:tc>
          <w:tcPr>
            <w:tcW w:w="9000" w:type="dxa"/>
          </w:tcPr>
          <w:p w:rsidR="006451B8" w:rsidRPr="00240513" w:rsidRDefault="006451B8" w:rsidP="006451B8">
            <w:pPr>
              <w:jc w:val="center"/>
              <w:rPr>
                <w:rFonts w:ascii="Garamond" w:hAnsi="Garamond" w:cs="Times New Roman"/>
                <w:b/>
                <w:sz w:val="24"/>
                <w:szCs w:val="24"/>
              </w:rPr>
            </w:pPr>
            <w:r w:rsidRPr="00240513">
              <w:rPr>
                <w:rFonts w:ascii="Garamond" w:hAnsi="Garamond" w:cs="Times New Roman"/>
                <w:b/>
                <w:sz w:val="24"/>
                <w:szCs w:val="24"/>
              </w:rPr>
              <w:t>I./1.</w:t>
            </w:r>
            <w:r w:rsidR="00AB4520" w:rsidRPr="00240513">
              <w:rPr>
                <w:rFonts w:ascii="Garamond" w:hAnsi="Garamond" w:cs="Times New Roman"/>
                <w:b/>
                <w:sz w:val="24"/>
                <w:szCs w:val="24"/>
              </w:rPr>
              <w:t xml:space="preserve"> pont</w:t>
            </w:r>
          </w:p>
        </w:tc>
      </w:tr>
    </w:tbl>
    <w:p w:rsidR="00D002F5" w:rsidRPr="00240513" w:rsidRDefault="00D002F5" w:rsidP="000F4575">
      <w:pPr>
        <w:jc w:val="both"/>
        <w:rPr>
          <w:rFonts w:ascii="Garamond" w:hAnsi="Garamond" w:cs="Times New Roman"/>
          <w:sz w:val="24"/>
          <w:szCs w:val="24"/>
        </w:rPr>
      </w:pPr>
    </w:p>
    <w:p w:rsidR="002103DB" w:rsidRPr="00240513" w:rsidRDefault="002103DB" w:rsidP="000F4575">
      <w:pPr>
        <w:jc w:val="both"/>
        <w:rPr>
          <w:rFonts w:ascii="Garamond" w:hAnsi="Garamond" w:cs="Times New Roman"/>
          <w:sz w:val="24"/>
          <w:szCs w:val="24"/>
        </w:rPr>
      </w:pPr>
      <w:r w:rsidRPr="00240513">
        <w:rPr>
          <w:rFonts w:ascii="Garamond" w:hAnsi="Garamond" w:cs="Times New Roman"/>
          <w:sz w:val="24"/>
          <w:szCs w:val="24"/>
        </w:rPr>
        <w:t>A I./1. pont bevezető bekezdésébe</w:t>
      </w:r>
      <w:r w:rsidR="00691F9D" w:rsidRPr="00240513">
        <w:rPr>
          <w:rFonts w:ascii="Garamond" w:hAnsi="Garamond" w:cs="Times New Roman"/>
          <w:sz w:val="24"/>
          <w:szCs w:val="24"/>
        </w:rPr>
        <w:t>n</w:t>
      </w:r>
      <w:r w:rsidRPr="00240513">
        <w:rPr>
          <w:rFonts w:ascii="Garamond" w:hAnsi="Garamond" w:cs="Times New Roman"/>
          <w:sz w:val="24"/>
          <w:szCs w:val="24"/>
        </w:rPr>
        <w:t xml:space="preserve"> a nyilatkozatot aláíró személy, valamint a </w:t>
      </w:r>
      <w:r w:rsidR="003E3BCE">
        <w:rPr>
          <w:rFonts w:ascii="Garamond" w:hAnsi="Garamond" w:cs="Times New Roman"/>
          <w:sz w:val="24"/>
          <w:szCs w:val="24"/>
        </w:rPr>
        <w:t>támogatást igénylő</w:t>
      </w:r>
      <w:r w:rsidRPr="00240513">
        <w:rPr>
          <w:rFonts w:ascii="Garamond" w:hAnsi="Garamond" w:cs="Times New Roman"/>
          <w:sz w:val="24"/>
          <w:szCs w:val="24"/>
        </w:rPr>
        <w:t xml:space="preserve"> neve és adatai kerülnek rögzítésre. </w:t>
      </w:r>
    </w:p>
    <w:p w:rsidR="002103DB" w:rsidRPr="00240513" w:rsidRDefault="002103DB" w:rsidP="000F4575">
      <w:pPr>
        <w:jc w:val="both"/>
        <w:rPr>
          <w:rFonts w:ascii="Garamond" w:hAnsi="Garamond" w:cs="Times New Roman"/>
          <w:sz w:val="24"/>
          <w:szCs w:val="24"/>
        </w:rPr>
      </w:pPr>
      <w:r w:rsidRPr="00240513">
        <w:rPr>
          <w:rFonts w:ascii="Garamond" w:hAnsi="Garamond" w:cs="Times New Roman"/>
          <w:sz w:val="24"/>
          <w:szCs w:val="24"/>
        </w:rPr>
        <w:t xml:space="preserve">aa) </w:t>
      </w:r>
      <w:r w:rsidR="00E03FD9" w:rsidRPr="00240513">
        <w:rPr>
          <w:rFonts w:ascii="Garamond" w:hAnsi="Garamond" w:cs="Times New Roman"/>
          <w:sz w:val="24"/>
          <w:szCs w:val="24"/>
        </w:rPr>
        <w:t xml:space="preserve">A </w:t>
      </w:r>
      <w:r w:rsidR="008E4FD2" w:rsidRPr="00240513">
        <w:rPr>
          <w:rFonts w:ascii="Garamond" w:hAnsi="Garamond" w:cs="Times New Roman"/>
          <w:sz w:val="24"/>
          <w:szCs w:val="24"/>
        </w:rPr>
        <w:t>I./2. pontban rögzítettek alapján.</w:t>
      </w:r>
    </w:p>
    <w:p w:rsidR="002103DB" w:rsidRPr="00240513" w:rsidRDefault="002103DB" w:rsidP="000F4575">
      <w:pPr>
        <w:jc w:val="both"/>
        <w:rPr>
          <w:rFonts w:ascii="Garamond" w:hAnsi="Garamond" w:cs="Times New Roman"/>
          <w:sz w:val="24"/>
          <w:szCs w:val="24"/>
        </w:rPr>
      </w:pPr>
      <w:r w:rsidRPr="00240513">
        <w:rPr>
          <w:rFonts w:ascii="Garamond" w:hAnsi="Garamond" w:cs="Times New Roman"/>
          <w:sz w:val="24"/>
          <w:szCs w:val="24"/>
        </w:rPr>
        <w:t xml:space="preserve">ab) Amennyiben </w:t>
      </w:r>
      <w:r w:rsidR="00691F9D" w:rsidRPr="00240513">
        <w:rPr>
          <w:rFonts w:ascii="Garamond" w:hAnsi="Garamond" w:cs="Times New Roman"/>
          <w:sz w:val="24"/>
          <w:szCs w:val="24"/>
        </w:rPr>
        <w:t>az adóilletőség</w:t>
      </w:r>
      <w:r w:rsidRPr="00240513">
        <w:rPr>
          <w:rFonts w:ascii="Garamond" w:hAnsi="Garamond" w:cs="Times New Roman"/>
          <w:sz w:val="24"/>
          <w:szCs w:val="24"/>
        </w:rPr>
        <w:t xml:space="preserve"> Magyarországon van, az „</w:t>
      </w:r>
      <w:r w:rsidR="00691F9D" w:rsidRPr="00240513">
        <w:rPr>
          <w:rFonts w:ascii="Garamond" w:hAnsi="Garamond" w:cs="Times New Roman"/>
          <w:sz w:val="24"/>
          <w:szCs w:val="24"/>
        </w:rPr>
        <w:t>Európai Unió tagállamában” rész</w:t>
      </w:r>
      <w:r w:rsidR="000F4575" w:rsidRPr="00240513">
        <w:rPr>
          <w:rFonts w:ascii="Garamond" w:hAnsi="Garamond" w:cs="Times New Roman"/>
          <w:sz w:val="24"/>
          <w:szCs w:val="24"/>
        </w:rPr>
        <w:t xml:space="preserve"> alá</w:t>
      </w:r>
      <w:r w:rsidR="00691F9D" w:rsidRPr="00240513">
        <w:rPr>
          <w:rFonts w:ascii="Garamond" w:hAnsi="Garamond" w:cs="Times New Roman"/>
          <w:sz w:val="24"/>
          <w:szCs w:val="24"/>
        </w:rPr>
        <w:t>húzását követően</w:t>
      </w:r>
      <w:r w:rsidRPr="00240513">
        <w:rPr>
          <w:rFonts w:ascii="Garamond" w:hAnsi="Garamond" w:cs="Times New Roman"/>
          <w:sz w:val="24"/>
          <w:szCs w:val="24"/>
        </w:rPr>
        <w:t>, az ország megnevezésé</w:t>
      </w:r>
      <w:r w:rsidR="00E03FD9" w:rsidRPr="00240513">
        <w:rPr>
          <w:rFonts w:ascii="Garamond" w:hAnsi="Garamond" w:cs="Times New Roman"/>
          <w:sz w:val="24"/>
          <w:szCs w:val="24"/>
        </w:rPr>
        <w:t>nél Magyarországot kell beírni.</w:t>
      </w:r>
    </w:p>
    <w:p w:rsidR="00A166CA" w:rsidRDefault="002103DB" w:rsidP="000F4575">
      <w:pPr>
        <w:jc w:val="both"/>
        <w:rPr>
          <w:rFonts w:ascii="Garamond" w:hAnsi="Garamond" w:cs="Times New Roman"/>
          <w:sz w:val="24"/>
          <w:szCs w:val="24"/>
        </w:rPr>
      </w:pPr>
      <w:r w:rsidRPr="00240513">
        <w:rPr>
          <w:rFonts w:ascii="Garamond" w:hAnsi="Garamond" w:cs="Times New Roman"/>
          <w:sz w:val="24"/>
          <w:szCs w:val="24"/>
        </w:rPr>
        <w:lastRenderedPageBreak/>
        <w:t xml:space="preserve">ac) Amennyiben </w:t>
      </w:r>
      <w:r w:rsidR="000F4575" w:rsidRPr="00240513">
        <w:rPr>
          <w:rFonts w:ascii="Garamond" w:hAnsi="Garamond" w:cs="Times New Roman"/>
          <w:sz w:val="24"/>
          <w:szCs w:val="24"/>
        </w:rPr>
        <w:t xml:space="preserve">a </w:t>
      </w:r>
      <w:r w:rsidR="00691F9D" w:rsidRPr="00240513">
        <w:rPr>
          <w:rFonts w:ascii="Garamond" w:hAnsi="Garamond" w:cs="Times New Roman"/>
          <w:sz w:val="24"/>
          <w:szCs w:val="24"/>
        </w:rPr>
        <w:t>székhely</w:t>
      </w:r>
      <w:r w:rsidRPr="00240513">
        <w:rPr>
          <w:rFonts w:ascii="Garamond" w:hAnsi="Garamond" w:cs="Times New Roman"/>
          <w:sz w:val="24"/>
          <w:szCs w:val="24"/>
        </w:rPr>
        <w:t xml:space="preserve"> Magyarországon található, úgy az ac) pont nem releváns</w:t>
      </w:r>
      <w:r w:rsidR="00A166CA">
        <w:rPr>
          <w:rFonts w:ascii="Garamond" w:hAnsi="Garamond" w:cs="Times New Roman"/>
          <w:sz w:val="24"/>
          <w:szCs w:val="24"/>
        </w:rPr>
        <w:t>.</w:t>
      </w:r>
    </w:p>
    <w:p w:rsidR="00B57F5A" w:rsidRPr="00240513" w:rsidRDefault="002103DB" w:rsidP="000F4575">
      <w:pPr>
        <w:jc w:val="both"/>
        <w:rPr>
          <w:rFonts w:ascii="Garamond" w:hAnsi="Garamond" w:cs="Times New Roman"/>
          <w:sz w:val="24"/>
          <w:szCs w:val="24"/>
        </w:rPr>
      </w:pPr>
      <w:r w:rsidRPr="00240513">
        <w:rPr>
          <w:rFonts w:ascii="Garamond" w:hAnsi="Garamond" w:cs="Times New Roman"/>
          <w:sz w:val="24"/>
          <w:szCs w:val="24"/>
        </w:rPr>
        <w:t xml:space="preserve">ad) Az ad) pont a </w:t>
      </w:r>
      <w:r w:rsidR="003E3BCE">
        <w:rPr>
          <w:rFonts w:ascii="Garamond" w:hAnsi="Garamond" w:cs="Times New Roman"/>
          <w:sz w:val="24"/>
          <w:szCs w:val="24"/>
        </w:rPr>
        <w:t>támogatást igénylő</w:t>
      </w:r>
      <w:r w:rsidRPr="00240513">
        <w:rPr>
          <w:rFonts w:ascii="Garamond" w:hAnsi="Garamond" w:cs="Times New Roman"/>
          <w:sz w:val="24"/>
          <w:szCs w:val="24"/>
        </w:rPr>
        <w:t xml:space="preserve"> nem természetes sze</w:t>
      </w:r>
      <w:r w:rsidR="00691F9D" w:rsidRPr="00240513">
        <w:rPr>
          <w:rFonts w:ascii="Garamond" w:hAnsi="Garamond" w:cs="Times New Roman"/>
          <w:sz w:val="24"/>
          <w:szCs w:val="24"/>
        </w:rPr>
        <w:t>mély tulajdonosaira vonatkozik, az erre vonatkozó nyilatkozatot a I/</w:t>
      </w:r>
      <w:r w:rsidR="00A166CA">
        <w:rPr>
          <w:rFonts w:ascii="Garamond" w:hAnsi="Garamond" w:cs="Times New Roman"/>
          <w:sz w:val="24"/>
          <w:szCs w:val="24"/>
        </w:rPr>
        <w:t>3</w:t>
      </w:r>
      <w:r w:rsidR="00691F9D" w:rsidRPr="00240513">
        <w:rPr>
          <w:rFonts w:ascii="Garamond" w:hAnsi="Garamond" w:cs="Times New Roman"/>
          <w:sz w:val="24"/>
          <w:szCs w:val="24"/>
        </w:rPr>
        <w:t>. pontban kell megtenni.</w:t>
      </w:r>
    </w:p>
    <w:p w:rsidR="00E03FD9" w:rsidRPr="00240513" w:rsidRDefault="00E03FD9">
      <w:pPr>
        <w:rPr>
          <w:rFonts w:ascii="Garamond" w:hAnsi="Garamond"/>
        </w:rPr>
      </w:pPr>
    </w:p>
    <w:tbl>
      <w:tblPr>
        <w:tblStyle w:val="Rcsostblzat"/>
        <w:tblW w:w="0" w:type="auto"/>
        <w:jc w:val="center"/>
        <w:tblLook w:val="04A0" w:firstRow="1" w:lastRow="0" w:firstColumn="1" w:lastColumn="0" w:noHBand="0" w:noVBand="1"/>
      </w:tblPr>
      <w:tblGrid>
        <w:gridCol w:w="8965"/>
      </w:tblGrid>
      <w:tr w:rsidR="006451B8" w:rsidRPr="00240513" w:rsidTr="00E03FD9">
        <w:trPr>
          <w:jc w:val="center"/>
        </w:trPr>
        <w:tc>
          <w:tcPr>
            <w:tcW w:w="8965" w:type="dxa"/>
          </w:tcPr>
          <w:p w:rsidR="006451B8" w:rsidRPr="00240513" w:rsidRDefault="006451B8" w:rsidP="006451B8">
            <w:pPr>
              <w:jc w:val="center"/>
              <w:rPr>
                <w:rFonts w:ascii="Garamond" w:hAnsi="Garamond" w:cs="Times New Roman"/>
                <w:b/>
                <w:sz w:val="24"/>
                <w:szCs w:val="24"/>
              </w:rPr>
            </w:pPr>
            <w:r w:rsidRPr="00240513">
              <w:rPr>
                <w:rFonts w:ascii="Garamond" w:hAnsi="Garamond" w:cs="Times New Roman"/>
                <w:b/>
                <w:sz w:val="24"/>
                <w:szCs w:val="24"/>
              </w:rPr>
              <w:t>I./2.</w:t>
            </w:r>
            <w:r w:rsidR="00AB4520" w:rsidRPr="00240513">
              <w:rPr>
                <w:rFonts w:ascii="Garamond" w:hAnsi="Garamond" w:cs="Times New Roman"/>
                <w:b/>
                <w:sz w:val="24"/>
                <w:szCs w:val="24"/>
              </w:rPr>
              <w:t xml:space="preserve"> pont</w:t>
            </w:r>
          </w:p>
        </w:tc>
      </w:tr>
    </w:tbl>
    <w:p w:rsidR="00D002F5" w:rsidRPr="00240513" w:rsidRDefault="00D002F5" w:rsidP="000F4575">
      <w:pPr>
        <w:jc w:val="both"/>
        <w:rPr>
          <w:rFonts w:ascii="Garamond" w:hAnsi="Garamond" w:cs="Times New Roman"/>
          <w:sz w:val="24"/>
          <w:szCs w:val="24"/>
        </w:rPr>
      </w:pPr>
    </w:p>
    <w:p w:rsidR="002103DB" w:rsidRPr="00240513" w:rsidRDefault="000F4575" w:rsidP="000F4575">
      <w:pPr>
        <w:jc w:val="both"/>
        <w:rPr>
          <w:rFonts w:ascii="Garamond" w:hAnsi="Garamond" w:cs="Times New Roman"/>
          <w:b/>
          <w:bCs/>
          <w:sz w:val="24"/>
          <w:szCs w:val="24"/>
        </w:rPr>
      </w:pPr>
      <w:r w:rsidRPr="00240513">
        <w:rPr>
          <w:rFonts w:ascii="Garamond" w:hAnsi="Garamond" w:cs="Times New Roman"/>
          <w:sz w:val="24"/>
          <w:szCs w:val="24"/>
        </w:rPr>
        <w:t>A</w:t>
      </w:r>
      <w:r w:rsidR="002103DB" w:rsidRPr="00240513">
        <w:rPr>
          <w:rFonts w:ascii="Garamond" w:hAnsi="Garamond" w:cs="Times New Roman"/>
          <w:sz w:val="24"/>
          <w:szCs w:val="24"/>
        </w:rPr>
        <w:t xml:space="preserve"> pénzmosás és a terrorizmus finanszírozása megelőzéséről és megakadályozásáról szóló </w:t>
      </w:r>
      <w:r w:rsidR="00F36CBA" w:rsidRPr="00240513">
        <w:rPr>
          <w:rFonts w:ascii="Garamond" w:hAnsi="Garamond" w:cs="Times New Roman"/>
          <w:sz w:val="24"/>
          <w:szCs w:val="24"/>
        </w:rPr>
        <w:t>20</w:t>
      </w:r>
      <w:r w:rsidR="00F36CBA">
        <w:rPr>
          <w:rFonts w:ascii="Garamond" w:hAnsi="Garamond" w:cs="Times New Roman"/>
          <w:sz w:val="24"/>
          <w:szCs w:val="24"/>
        </w:rPr>
        <w:t>1</w:t>
      </w:r>
      <w:r w:rsidR="00F36CBA" w:rsidRPr="00240513">
        <w:rPr>
          <w:rFonts w:ascii="Garamond" w:hAnsi="Garamond" w:cs="Times New Roman"/>
          <w:sz w:val="24"/>
          <w:szCs w:val="24"/>
        </w:rPr>
        <w:t>7</w:t>
      </w:r>
      <w:r w:rsidR="002103DB" w:rsidRPr="00240513">
        <w:rPr>
          <w:rFonts w:ascii="Garamond" w:hAnsi="Garamond" w:cs="Times New Roman"/>
          <w:sz w:val="24"/>
          <w:szCs w:val="24"/>
        </w:rPr>
        <w:t xml:space="preserve">. évi </w:t>
      </w:r>
      <w:r w:rsidR="00F36CBA">
        <w:rPr>
          <w:rFonts w:ascii="Garamond" w:hAnsi="Garamond" w:cs="Times New Roman"/>
          <w:sz w:val="24"/>
          <w:szCs w:val="24"/>
        </w:rPr>
        <w:t>LII</w:t>
      </w:r>
      <w:r w:rsidR="00F36CBA" w:rsidRPr="00240513">
        <w:rPr>
          <w:rFonts w:ascii="Garamond" w:hAnsi="Garamond" w:cs="Times New Roman"/>
          <w:sz w:val="24"/>
          <w:szCs w:val="24"/>
        </w:rPr>
        <w:t>I</w:t>
      </w:r>
      <w:r w:rsidR="002103DB" w:rsidRPr="00240513">
        <w:rPr>
          <w:rFonts w:ascii="Garamond" w:hAnsi="Garamond" w:cs="Times New Roman"/>
          <w:sz w:val="24"/>
          <w:szCs w:val="24"/>
        </w:rPr>
        <w:t xml:space="preserve">. törvény 3. § </w:t>
      </w:r>
      <w:r w:rsidR="00F36CBA">
        <w:rPr>
          <w:rFonts w:ascii="Garamond" w:hAnsi="Garamond" w:cs="Times New Roman"/>
          <w:sz w:val="24"/>
          <w:szCs w:val="24"/>
        </w:rPr>
        <w:t>38</w:t>
      </w:r>
      <w:r w:rsidR="002103DB" w:rsidRPr="00240513">
        <w:rPr>
          <w:rFonts w:ascii="Garamond" w:hAnsi="Garamond" w:cs="Times New Roman"/>
          <w:sz w:val="24"/>
          <w:szCs w:val="24"/>
        </w:rPr>
        <w:t xml:space="preserve">) pontja alapján kell megjelölni a </w:t>
      </w:r>
      <w:r w:rsidR="001E692A">
        <w:rPr>
          <w:rFonts w:ascii="Garamond" w:hAnsi="Garamond" w:cs="Times New Roman"/>
          <w:sz w:val="24"/>
          <w:szCs w:val="24"/>
        </w:rPr>
        <w:t>támogatást igénylő</w:t>
      </w:r>
      <w:r w:rsidR="002103DB" w:rsidRPr="00240513">
        <w:rPr>
          <w:rFonts w:ascii="Garamond" w:hAnsi="Garamond" w:cs="Times New Roman"/>
          <w:sz w:val="24"/>
          <w:szCs w:val="24"/>
        </w:rPr>
        <w:t xml:space="preserve"> </w:t>
      </w:r>
      <w:r w:rsidR="002103DB" w:rsidRPr="00240513">
        <w:rPr>
          <w:rFonts w:ascii="Garamond" w:hAnsi="Garamond" w:cs="Times New Roman"/>
          <w:b/>
          <w:bCs/>
          <w:sz w:val="24"/>
          <w:szCs w:val="24"/>
        </w:rPr>
        <w:t>természetes személy tényleg</w:t>
      </w:r>
      <w:r w:rsidR="00E03FD9" w:rsidRPr="00240513">
        <w:rPr>
          <w:rFonts w:ascii="Garamond" w:hAnsi="Garamond" w:cs="Times New Roman"/>
          <w:b/>
          <w:bCs/>
          <w:sz w:val="24"/>
          <w:szCs w:val="24"/>
        </w:rPr>
        <w:t>es tulajdonosát, tulajdonosait.</w:t>
      </w:r>
    </w:p>
    <w:p w:rsidR="000F4575" w:rsidRPr="00240513" w:rsidRDefault="000F4575" w:rsidP="000F4575">
      <w:pPr>
        <w:jc w:val="both"/>
        <w:rPr>
          <w:rFonts w:ascii="Garamond" w:hAnsi="Garamond" w:cs="Times New Roman"/>
          <w:sz w:val="24"/>
          <w:szCs w:val="24"/>
        </w:rPr>
      </w:pPr>
    </w:p>
    <w:p w:rsidR="002103DB" w:rsidRPr="00240513" w:rsidRDefault="002103DB" w:rsidP="000F4575">
      <w:pPr>
        <w:jc w:val="both"/>
        <w:rPr>
          <w:rFonts w:ascii="Garamond" w:hAnsi="Garamond" w:cs="Times New Roman"/>
          <w:sz w:val="24"/>
          <w:szCs w:val="24"/>
        </w:rPr>
      </w:pPr>
      <w:r w:rsidRPr="00240513">
        <w:rPr>
          <w:rFonts w:ascii="Garamond" w:hAnsi="Garamond" w:cs="Times New Roman"/>
          <w:sz w:val="24"/>
          <w:szCs w:val="24"/>
        </w:rPr>
        <w:t xml:space="preserve">A hivatkozott jogszabály szerint </w:t>
      </w:r>
      <w:r w:rsidRPr="00240513">
        <w:rPr>
          <w:rFonts w:ascii="Garamond" w:hAnsi="Garamond" w:cs="Times New Roman"/>
          <w:b/>
          <w:bCs/>
          <w:i/>
          <w:iCs/>
          <w:sz w:val="24"/>
          <w:szCs w:val="24"/>
        </w:rPr>
        <w:t>tényleges tulajdonos</w:t>
      </w:r>
      <w:r w:rsidR="00E03FD9" w:rsidRPr="00240513">
        <w:rPr>
          <w:rFonts w:ascii="Garamond" w:hAnsi="Garamond" w:cs="Times New Roman"/>
          <w:i/>
          <w:iCs/>
          <w:sz w:val="24"/>
          <w:szCs w:val="24"/>
        </w:rPr>
        <w:t>:</w:t>
      </w:r>
    </w:p>
    <w:p w:rsidR="005D70CE" w:rsidRPr="005D70CE" w:rsidRDefault="002103DB" w:rsidP="005D70CE">
      <w:pPr>
        <w:jc w:val="both"/>
        <w:rPr>
          <w:rFonts w:ascii="Garamond" w:hAnsi="Garamond" w:cs="Times New Roman"/>
          <w:i/>
          <w:iCs/>
          <w:sz w:val="24"/>
          <w:szCs w:val="24"/>
        </w:rPr>
      </w:pPr>
      <w:r w:rsidRPr="00240513">
        <w:rPr>
          <w:rFonts w:ascii="Garamond" w:hAnsi="Garamond" w:cs="Times New Roman"/>
          <w:i/>
          <w:iCs/>
          <w:sz w:val="24"/>
          <w:szCs w:val="24"/>
        </w:rPr>
        <w:t>„</w:t>
      </w:r>
      <w:r w:rsidR="005D70CE" w:rsidRPr="005D70CE">
        <w:rPr>
          <w:rFonts w:ascii="Garamond" w:hAnsi="Garamond" w:cs="Times New Roman"/>
          <w:i/>
          <w:iCs/>
          <w:sz w:val="24"/>
          <w:szCs w:val="24"/>
        </w:rPr>
        <w:t>38. tényleges tulajdonos:</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b) az a természetes személy, aki jogi személyben vagy jogi személyiséggel nem rendelkező szervezetben - a Ptk. 8:2. § (2) bekezdésében meghatározott - meghatározó befolyással rendelkezik,</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c) az a természetes személy, akinek megbízásából valamely ügyletet végrehajtanak, vagy aki egyéb módon tényleges irányítást, ellenőrzést gyakorol a természetes személy ügyfél tevékenysége felett,</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d) alapítványok esetében az a természetes személy,</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da) aki az alapítvány vagyona legalább huszonöt százalékának a kedvezményezettje, ha a leendő kedvezményezetteket már meghatározták,</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lastRenderedPageBreak/>
        <w:t>db) akinek érdekében az alapítványt létrehozták, illetve működtetik, ha a kedvezményezetteket még nem határozták meg,</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dc) aki tagja az alapítvány kezelő szervének, vagy meghatározó befolyást gyakorol az alapítvány vagyonának legalább huszonöt százaléka felett, vagy</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dd) a da)-dc) alpontban meghatározott természetes személy hiányában aki az alapítvány képviseletében eljár,</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 bizalmi vagyonkezelési szerződés esetében az alábbi személyek:</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ea) a vagyonrendelő(k); nem természetes személy vagyonrendelő esetén annak a) vagy b) pont szerinti tényleges tulajdonosa,</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eb) a vagyonkezelő(k); nem természetes személy vagyonkezelő esetén annak a) vagy b) pont szerinti tényleges tulajdonosa,</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ec) a kedvezményezett vagy a kedvezményezettek csoportja; nem természetes személy kedvezményezett esetén annak a) vagy b) pont szerinti tényleges tulajdonosa,</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ed) az a természetes személy, aki a kezelt vagyon felett egyéb módon ellenőrzést, irányítást gyakorol, valamint</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ee) adott esetben a vagyonkezelést ellenőrző személy(ek); nem természetes személy vagyonkezelést ellenőrző személy esetén annak a) vagy b) pont szerinti tényleges tulajdonosa, továbbá</w:t>
      </w:r>
    </w:p>
    <w:p w:rsidR="001E692A" w:rsidRPr="009E7628" w:rsidRDefault="001E692A" w:rsidP="001E692A">
      <w:pPr>
        <w:jc w:val="both"/>
        <w:rPr>
          <w:rFonts w:ascii="Garamond" w:hAnsi="Garamond" w:cs="Times New Roman"/>
          <w:i/>
          <w:iCs/>
          <w:sz w:val="24"/>
          <w:szCs w:val="24"/>
        </w:rPr>
      </w:pPr>
      <w:r w:rsidRPr="009E7628">
        <w:rPr>
          <w:rFonts w:ascii="Garamond" w:hAnsi="Garamond" w:cs="Times New Roman"/>
          <w:i/>
          <w:iCs/>
          <w:sz w:val="24"/>
          <w:szCs w:val="24"/>
        </w:rPr>
        <w:t>f) az a) és b) pontban meghatározott természetes személy hiányában a jogi személy vagy jogi személyiséggel nem rendelkező sz</w:t>
      </w:r>
      <w:r w:rsidRPr="001E692A">
        <w:rPr>
          <w:rFonts w:ascii="Garamond" w:hAnsi="Garamond" w:cs="Times New Roman"/>
          <w:i/>
          <w:iCs/>
          <w:sz w:val="24"/>
          <w:szCs w:val="24"/>
        </w:rPr>
        <w:t>ervezet vezető tisztségviselője.</w:t>
      </w:r>
      <w:r>
        <w:rPr>
          <w:rFonts w:ascii="Garamond" w:hAnsi="Garamond" w:cs="Times New Roman"/>
          <w:i/>
          <w:iCs/>
          <w:sz w:val="24"/>
          <w:szCs w:val="24"/>
        </w:rPr>
        <w:t>”</w:t>
      </w:r>
    </w:p>
    <w:p w:rsidR="001E692A" w:rsidRPr="009E7628" w:rsidRDefault="001E692A" w:rsidP="000F4575">
      <w:pPr>
        <w:jc w:val="both"/>
        <w:rPr>
          <w:rFonts w:ascii="Garamond" w:hAnsi="Garamond" w:cs="Times New Roman"/>
          <w:iCs/>
          <w:sz w:val="24"/>
          <w:szCs w:val="24"/>
        </w:rPr>
      </w:pPr>
    </w:p>
    <w:p w:rsidR="00311D68" w:rsidRPr="00240513" w:rsidRDefault="00311D68" w:rsidP="000F4575">
      <w:pPr>
        <w:jc w:val="both"/>
        <w:rPr>
          <w:rFonts w:ascii="Garamond" w:hAnsi="Garamond" w:cs="Times New Roman"/>
          <w:iCs/>
          <w:sz w:val="24"/>
          <w:szCs w:val="24"/>
        </w:rPr>
      </w:pPr>
      <w:r w:rsidRPr="00240513">
        <w:rPr>
          <w:rFonts w:ascii="Garamond" w:hAnsi="Garamond" w:cs="Times New Roman"/>
          <w:iCs/>
          <w:sz w:val="24"/>
          <w:szCs w:val="24"/>
        </w:rPr>
        <w:t xml:space="preserve">A Polgári Törvénykönyvről szóló 2013. évi V. törvény (a továbbiakban: Ptk.) 8:2. § szerint a </w:t>
      </w:r>
      <w:r w:rsidRPr="00240513">
        <w:rPr>
          <w:rFonts w:ascii="Garamond" w:hAnsi="Garamond" w:cs="Times New Roman"/>
          <w:b/>
          <w:iCs/>
          <w:sz w:val="24"/>
          <w:szCs w:val="24"/>
        </w:rPr>
        <w:t>befolyás:</w:t>
      </w:r>
    </w:p>
    <w:p w:rsidR="000115B0" w:rsidRPr="000115B0" w:rsidRDefault="000115B0" w:rsidP="000115B0">
      <w:pPr>
        <w:jc w:val="both"/>
        <w:rPr>
          <w:rFonts w:ascii="Garamond" w:hAnsi="Garamond" w:cs="Times New Roman"/>
          <w:i/>
          <w:iCs/>
          <w:sz w:val="24"/>
          <w:szCs w:val="24"/>
        </w:rPr>
      </w:pPr>
      <w:r>
        <w:rPr>
          <w:rFonts w:ascii="Garamond" w:hAnsi="Garamond" w:cs="Times New Roman"/>
          <w:i/>
          <w:iCs/>
          <w:sz w:val="24"/>
          <w:szCs w:val="24"/>
        </w:rPr>
        <w:t>„</w:t>
      </w:r>
      <w:r w:rsidRPr="000115B0">
        <w:rPr>
          <w:rFonts w:ascii="Garamond" w:hAnsi="Garamond" w:cs="Times New Roman"/>
          <w:i/>
          <w:iCs/>
          <w:sz w:val="24"/>
          <w:szCs w:val="24"/>
        </w:rPr>
        <w:t>(1) Többségi befolyás az olyan kapcsolat, amelynek révén természetes személy vagy jogi személy (befolyással rendelkező) egy jogi személyben a szavazatok több mint felével vagy meghatározó befolyással rendelkezik.</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t>(2) A befolyással rendelkező akkor rendelkezik egy jogi személyben meghatározó befolyással, ha annak tagja vagy részvényese, és</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t>a) jogosult e jogi személy vezető tisztségviselői vagy felügyelőbizottsága tagjai többségének megválasztására, illetve visszahívására; vagy</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lastRenderedPageBreak/>
        <w:t>b)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t>(3) A többségi befolyás akkor is fennáll, ha a befolyással rendelkező számára az (1)-(2) bekezdés szerinti jogosultságok közvetett befolyás útján biztosítottak.</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t>(4)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0115B0" w:rsidRPr="000115B0" w:rsidRDefault="000115B0" w:rsidP="000115B0">
      <w:pPr>
        <w:jc w:val="both"/>
        <w:rPr>
          <w:rFonts w:ascii="Garamond" w:hAnsi="Garamond" w:cs="Times New Roman"/>
          <w:i/>
          <w:iCs/>
          <w:sz w:val="24"/>
          <w:szCs w:val="24"/>
        </w:rPr>
      </w:pPr>
      <w:r w:rsidRPr="000115B0">
        <w:rPr>
          <w:rFonts w:ascii="Garamond" w:hAnsi="Garamond" w:cs="Times New Roman"/>
          <w:i/>
          <w:iCs/>
          <w:sz w:val="24"/>
          <w:szCs w:val="24"/>
        </w:rPr>
        <w:t>(5) A közeli hozzátartozók közvetlen és közvetett tulajdoni részesedését vagy szavazati jogát egybe kell számítani.</w:t>
      </w:r>
      <w:r>
        <w:rPr>
          <w:rFonts w:ascii="Garamond" w:hAnsi="Garamond" w:cs="Times New Roman"/>
          <w:i/>
          <w:iCs/>
          <w:sz w:val="24"/>
          <w:szCs w:val="24"/>
        </w:rPr>
        <w:t>”</w:t>
      </w:r>
    </w:p>
    <w:p w:rsidR="00691F9D" w:rsidRPr="00240513" w:rsidRDefault="00691F9D" w:rsidP="000115B0">
      <w:pPr>
        <w:jc w:val="both"/>
        <w:rPr>
          <w:rFonts w:ascii="Garamond" w:hAnsi="Garamond" w:cs="Times New Roman"/>
          <w:sz w:val="24"/>
          <w:szCs w:val="24"/>
        </w:rPr>
      </w:pPr>
    </w:p>
    <w:p w:rsidR="000F4575" w:rsidRPr="00240513" w:rsidRDefault="00691F9D" w:rsidP="000F4575">
      <w:pPr>
        <w:jc w:val="both"/>
        <w:rPr>
          <w:rFonts w:ascii="Garamond" w:hAnsi="Garamond" w:cs="Times New Roman"/>
          <w:sz w:val="24"/>
          <w:szCs w:val="24"/>
        </w:rPr>
      </w:pPr>
      <w:r w:rsidRPr="00240513">
        <w:rPr>
          <w:rFonts w:ascii="Garamond" w:hAnsi="Garamond" w:cs="Times New Roman"/>
          <w:sz w:val="24"/>
          <w:szCs w:val="24"/>
        </w:rPr>
        <w:t>A táblázatban</w:t>
      </w:r>
      <w:r w:rsidR="000F4575" w:rsidRPr="00240513">
        <w:rPr>
          <w:rFonts w:ascii="Garamond" w:hAnsi="Garamond" w:cs="Times New Roman"/>
          <w:sz w:val="24"/>
          <w:szCs w:val="24"/>
        </w:rPr>
        <w:t xml:space="preserve"> azt a természetes személyt kell feltüntetni, aki legalább 25%-os részesedéssel, befolyással, vagy a Ptk. szerinti meghatározó befolyással rendelkezik, vagy akinek megbízásából valamely ügyleti megbízást végrehajtanak, vagy – ha ez nem jelölhető meg – a vezető</w:t>
      </w:r>
      <w:r w:rsidR="00E03FD9" w:rsidRPr="00240513">
        <w:rPr>
          <w:rFonts w:ascii="Garamond" w:hAnsi="Garamond" w:cs="Times New Roman"/>
          <w:sz w:val="24"/>
          <w:szCs w:val="24"/>
        </w:rPr>
        <w:t xml:space="preserve"> tisztségviselőt kérjük beírni.</w:t>
      </w:r>
    </w:p>
    <w:p w:rsidR="00311D68" w:rsidRPr="00240513" w:rsidRDefault="00311D68" w:rsidP="000F4575">
      <w:pPr>
        <w:jc w:val="both"/>
        <w:rPr>
          <w:rFonts w:ascii="Garamond" w:hAnsi="Garamond" w:cs="Times New Roman"/>
          <w:sz w:val="24"/>
          <w:szCs w:val="24"/>
        </w:rPr>
      </w:pPr>
    </w:p>
    <w:p w:rsidR="000F4575" w:rsidRPr="00240513" w:rsidRDefault="0047406F" w:rsidP="000F4575">
      <w:pPr>
        <w:jc w:val="both"/>
        <w:rPr>
          <w:rFonts w:ascii="Garamond" w:hAnsi="Garamond" w:cs="Times New Roman"/>
          <w:sz w:val="24"/>
          <w:szCs w:val="24"/>
        </w:rPr>
      </w:pPr>
      <w:r w:rsidRPr="00240513">
        <w:rPr>
          <w:rFonts w:ascii="Garamond" w:hAnsi="Garamond" w:cs="Times New Roman"/>
          <w:sz w:val="24"/>
          <w:szCs w:val="24"/>
        </w:rPr>
        <w:t>A táblázatban szereplő „R</w:t>
      </w:r>
      <w:r w:rsidR="000F4575" w:rsidRPr="00240513">
        <w:rPr>
          <w:rFonts w:ascii="Garamond" w:hAnsi="Garamond" w:cs="Times New Roman"/>
          <w:sz w:val="24"/>
          <w:szCs w:val="24"/>
        </w:rPr>
        <w:t xml:space="preserve">észesedés mértéke %-ban” oszlopban a tulajdoni hányad, a szavazati jog vagy a befolyás mértékére vonatkozó adatot </w:t>
      </w:r>
      <w:r w:rsidR="00691F9D" w:rsidRPr="00240513">
        <w:rPr>
          <w:rFonts w:ascii="Garamond" w:hAnsi="Garamond" w:cs="Times New Roman"/>
          <w:sz w:val="24"/>
          <w:szCs w:val="24"/>
        </w:rPr>
        <w:t xml:space="preserve">kérjük </w:t>
      </w:r>
      <w:r w:rsidR="00E03FD9" w:rsidRPr="00240513">
        <w:rPr>
          <w:rFonts w:ascii="Garamond" w:hAnsi="Garamond" w:cs="Times New Roman"/>
          <w:sz w:val="24"/>
          <w:szCs w:val="24"/>
        </w:rPr>
        <w:t>megadni.</w:t>
      </w:r>
    </w:p>
    <w:p w:rsidR="006451B8" w:rsidRPr="00240513" w:rsidRDefault="006451B8" w:rsidP="000F4575">
      <w:pPr>
        <w:jc w:val="both"/>
        <w:rPr>
          <w:rFonts w:ascii="Garamond" w:hAnsi="Garamond" w:cs="Times New Roman"/>
          <w:sz w:val="24"/>
          <w:szCs w:val="24"/>
        </w:rPr>
      </w:pPr>
    </w:p>
    <w:p w:rsidR="000F4575" w:rsidRDefault="000F4575" w:rsidP="000F4575">
      <w:pPr>
        <w:jc w:val="both"/>
        <w:rPr>
          <w:rFonts w:ascii="Garamond" w:hAnsi="Garamond" w:cs="Times New Roman"/>
          <w:b/>
          <w:bCs/>
          <w:sz w:val="24"/>
          <w:szCs w:val="24"/>
        </w:rPr>
      </w:pPr>
      <w:r w:rsidRPr="00240513">
        <w:rPr>
          <w:rFonts w:ascii="Garamond" w:hAnsi="Garamond" w:cs="Times New Roman"/>
          <w:sz w:val="24"/>
          <w:szCs w:val="24"/>
        </w:rPr>
        <w:t xml:space="preserve">Az </w:t>
      </w:r>
      <w:r w:rsidRPr="00240513">
        <w:rPr>
          <w:rFonts w:ascii="Garamond" w:hAnsi="Garamond" w:cs="Times New Roman"/>
          <w:b/>
          <w:bCs/>
          <w:i/>
          <w:iCs/>
          <w:sz w:val="24"/>
          <w:szCs w:val="24"/>
        </w:rPr>
        <w:t xml:space="preserve">ellenőrzött külföldi társaság </w:t>
      </w:r>
      <w:r w:rsidRPr="00240513">
        <w:rPr>
          <w:rFonts w:ascii="Garamond" w:hAnsi="Garamond" w:cs="Times New Roman"/>
          <w:sz w:val="24"/>
          <w:szCs w:val="24"/>
        </w:rPr>
        <w:t>fogalma a társasági adóról és az osztalékadóról szóló 1996. évi LXXXI. törvény 4. § 11. pontja szerint</w:t>
      </w:r>
      <w:r w:rsidR="00E03FD9" w:rsidRPr="00240513">
        <w:rPr>
          <w:rFonts w:ascii="Garamond" w:hAnsi="Garamond" w:cs="Times New Roman"/>
          <w:b/>
          <w:bCs/>
          <w:sz w:val="24"/>
          <w:szCs w:val="24"/>
        </w:rPr>
        <w:t>:</w:t>
      </w:r>
    </w:p>
    <w:p w:rsidR="000115B0" w:rsidRPr="000115B0" w:rsidRDefault="000115B0" w:rsidP="000115B0">
      <w:pPr>
        <w:jc w:val="both"/>
        <w:rPr>
          <w:rFonts w:ascii="Garamond" w:hAnsi="Garamond" w:cs="Times New Roman"/>
          <w:i/>
          <w:sz w:val="24"/>
          <w:szCs w:val="24"/>
        </w:rPr>
      </w:pPr>
      <w:r>
        <w:rPr>
          <w:rFonts w:ascii="Garamond" w:hAnsi="Garamond" w:cs="Times New Roman"/>
          <w:i/>
          <w:sz w:val="24"/>
          <w:szCs w:val="24"/>
        </w:rPr>
        <w:t>„</w:t>
      </w:r>
      <w:r w:rsidRPr="000115B0">
        <w:rPr>
          <w:rFonts w:ascii="Garamond" w:hAnsi="Garamond" w:cs="Times New Roman"/>
          <w:i/>
          <w:sz w:val="24"/>
          <w:szCs w:val="24"/>
        </w:rPr>
        <w:t>a) a belföldi illetőségű adózónak és a külföldi vállalkozónak nem minősülő külföldi személy, amely tekintetében az adózó (önmagában vagy kapcsolt vállalkozásaival együttesen)</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aa) a szavazati jogok 50 százalékát meghaladó közvetlen vagy közvetett részesedéssel rendelkezik, vagy</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lastRenderedPageBreak/>
        <w:t>ab) a jegyzett tőkéből 50 százalékot meghaladó közvetlen vagy közvetett részesedéssel rendelkezik, vagy</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ac) adózott nyereségéből 50 százalékot meghaladó részre jogosult,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abban az adóévében, amelyben a külföldi személy által ténylegesen megfizetett társasági adónak megfelelő adó kisebb, mint az a különbözet, amellyel az a társasági adó, amelyet az illetősége szerinti államot Magyarországnak feltételezve fizetett volna, meghaladja a külföldi személy által ténylegesen megfizetett, társasági adónak megfelelő adót,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valamint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b) a belföldi illetőségű adózó külföldi telephelye abban az adóévében, amelyben a külföldi telephely által ténylegesen megfizetett társasági adónak megfelelő adó kisebb, mint az a különbözet, amellyel az a társasági adó, amelyet a telephely szerinti államot Magyarországnak feltételezve fizetett volna, meghaladja a külföldi telephely által ténylegesen megfizetett társasági adónak megfelelő adót,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azzal, hogy</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c) nem minősül ellenőrzött külföldi társaságnak a külföldi személy, illetve a külföldi telephely abban az adóévében, amelyben kizárólag valódi jogügyletből, valódi jogügyletek sorozatából származó jövedelemmel rendelkezik, amelyet az adózó igazol,</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d) a c) pont alkalmazásában egy jogügylet vagy jogügyletek sorozata akkor nem valódi, ha</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da) elsődlegesen adóelőny elérése céljából hajtják végre, és</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db) a külföldi személynél vagy a külföldi telephelynél nem lennének a jövedelemszerzéshez kapcsolódó eszközök és kockázatok, ha egy belföldi illetőségű adózó nem látná el mindazokat a jelentős személyi funkciókat, amelyek az említett eszközök és kockázatok szempontjából lényegesek, és amelyek nagymértékben hozzájárulnak a külföldi személy vagy a külföldi telephely jövedelemszerzéséhez,</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e) nem minősül ellenőrzött külföldi társaságnak az a külföldi személy vagy külföldi telephely abban az adóévében,</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ea) amelyben a külföldi személy adóügyi illetősége, a külföldi telephely fekvése szerinti állam jogszabályai alapján megállapított adózás előtti eredménye a 243.952.500 forint összeghatárt meg nem haladó nyereség és a nem kereskedelmi tevékenységből származó jövedelme a 24.395.250 forint összeghatárt meg nem haladó nyereség, vagy</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lastRenderedPageBreak/>
        <w:t>eb) amelyben a külföldi személy adóügyi illetősége, a külföldi telephely fekvése szerinti állam jogszabályai alapján megállapított adózás előtti nyeresége nem haladja meg az elszámolt működési költségei 10 százalékát,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 az e) pont ea) alpontja alkalmazásában nem kereskedelmi tevékenységből származó jövedelemnek minősül</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fa) a kamat,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fb) a pénzügyi eszközből származó jövedelem,</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fc) a szellemi alkotások jogából származó jövedelem,</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fd) a részvény, részesedés tartásából és kivezetéséből származó jövedelem,</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fe) a pénzügyi lízing tevékenységből származó jövedelem,</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ff) a biztosítási, banki és egyéb pénzügyi tevékenységekből származó jövedelem,</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fg) az a jövedelem, amely áruk és szolgáltatások kapcsolt vállalkozások számára történő értékesítéséből, kapcsolt vállalkozásoktól történő beszerzéséből származik, amennyiben az ilyen jövedelmet szerző személy ahhoz kapcsolódva nem, vagy csak kis mértékben valósít meg hozzáadott gazdasági értéket,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g) az e) pont eb) pontja alkalmazásában a működési költségek nem foglalják magukban a külföldi személy adóügyi illetősége, a külföldi telephely fekvése szerinti ország határain kívül értékesített áruk bekerülési értékét, valamint a kapcsolt vállalkozások részére teljesített kifizetések alapján elszámolt költséget, ráfordítást,</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h) az a) pont alkalmazásában nem kell figyelembe venni a külföldi személy olyan állandó telephelyét, amely a külföldi személy illetősége szerinti államban adómentes vagy nem adóköteles,</w:t>
      </w:r>
    </w:p>
    <w:p w:rsidR="000115B0" w:rsidRPr="000115B0" w:rsidRDefault="000115B0" w:rsidP="000115B0">
      <w:pPr>
        <w:jc w:val="both"/>
        <w:rPr>
          <w:rFonts w:ascii="Garamond" w:hAnsi="Garamond" w:cs="Times New Roman"/>
          <w:i/>
          <w:sz w:val="24"/>
          <w:szCs w:val="24"/>
        </w:rPr>
      </w:pPr>
      <w:r w:rsidRPr="000115B0">
        <w:rPr>
          <w:rFonts w:ascii="Garamond" w:hAnsi="Garamond" w:cs="Times New Roman"/>
          <w:i/>
          <w:sz w:val="24"/>
          <w:szCs w:val="24"/>
        </w:rPr>
        <w:t>i) a 8. § (1) bekezdés f) pontja alkalmazásában nem mentesülhet az ellenőrzött külföldi társaság minősítés alól az e) pont szerint az a külföldi személy, amely az e törvény felhatalmazása alapján kiadott miniszteri rendelet szerinti adózási szempontból nem együttműködő államban rendelkezik illetőséggel és az a külföldi telephely, amely az e törvény felhatalmazása alapján kiadott miniszteri rendelet szerinti adózási szempontból ne</w:t>
      </w:r>
      <w:r w:rsidR="00AC0831">
        <w:rPr>
          <w:rFonts w:ascii="Garamond" w:hAnsi="Garamond" w:cs="Times New Roman"/>
          <w:i/>
          <w:sz w:val="24"/>
          <w:szCs w:val="24"/>
        </w:rPr>
        <w:t>m együttműködő államban fekszik.”</w:t>
      </w:r>
    </w:p>
    <w:p w:rsidR="00EB0631" w:rsidRPr="00240513" w:rsidRDefault="00EB0631" w:rsidP="004E76B1">
      <w:pPr>
        <w:jc w:val="both"/>
        <w:rPr>
          <w:rFonts w:ascii="Garamond" w:hAnsi="Garamond" w:cs="Times New Roman"/>
          <w:i/>
          <w:iCs/>
          <w:sz w:val="24"/>
          <w:szCs w:val="24"/>
        </w:rPr>
      </w:pPr>
      <w:bookmarkStart w:id="1" w:name="pr62"/>
      <w:bookmarkStart w:id="2" w:name="pr63"/>
      <w:bookmarkStart w:id="3" w:name="pr64"/>
      <w:bookmarkStart w:id="4" w:name="pr65"/>
      <w:bookmarkStart w:id="5" w:name="pr66"/>
      <w:bookmarkStart w:id="6" w:name="pr67"/>
      <w:bookmarkStart w:id="7" w:name="pr68"/>
      <w:bookmarkStart w:id="8" w:name="pr69"/>
      <w:bookmarkEnd w:id="1"/>
      <w:bookmarkEnd w:id="2"/>
      <w:bookmarkEnd w:id="3"/>
      <w:bookmarkEnd w:id="4"/>
      <w:bookmarkEnd w:id="5"/>
      <w:bookmarkEnd w:id="6"/>
      <w:bookmarkEnd w:id="7"/>
      <w:bookmarkEnd w:id="8"/>
    </w:p>
    <w:tbl>
      <w:tblPr>
        <w:tblStyle w:val="Rcsostblzat"/>
        <w:tblW w:w="0" w:type="auto"/>
        <w:jc w:val="center"/>
        <w:tblLook w:val="04A0" w:firstRow="1" w:lastRow="0" w:firstColumn="1" w:lastColumn="0" w:noHBand="0" w:noVBand="1"/>
      </w:tblPr>
      <w:tblGrid>
        <w:gridCol w:w="9000"/>
      </w:tblGrid>
      <w:tr w:rsidR="00EB0631" w:rsidRPr="00240513" w:rsidTr="00E03FD9">
        <w:trPr>
          <w:jc w:val="center"/>
        </w:trPr>
        <w:tc>
          <w:tcPr>
            <w:tcW w:w="9000" w:type="dxa"/>
          </w:tcPr>
          <w:p w:rsidR="00EB0631" w:rsidRPr="00240513" w:rsidRDefault="00EB0631" w:rsidP="0025611C">
            <w:pPr>
              <w:jc w:val="center"/>
              <w:rPr>
                <w:rFonts w:ascii="Garamond" w:hAnsi="Garamond" w:cs="Times New Roman"/>
                <w:b/>
                <w:sz w:val="24"/>
                <w:szCs w:val="24"/>
              </w:rPr>
            </w:pPr>
            <w:r w:rsidRPr="00240513">
              <w:rPr>
                <w:rFonts w:ascii="Garamond" w:hAnsi="Garamond" w:cs="Times New Roman"/>
                <w:b/>
                <w:sz w:val="24"/>
                <w:szCs w:val="24"/>
              </w:rPr>
              <w:t>I./</w:t>
            </w:r>
            <w:r w:rsidR="00F47B93">
              <w:rPr>
                <w:rFonts w:ascii="Garamond" w:hAnsi="Garamond" w:cs="Times New Roman"/>
                <w:b/>
                <w:sz w:val="24"/>
                <w:szCs w:val="24"/>
              </w:rPr>
              <w:t>3</w:t>
            </w:r>
            <w:r w:rsidRPr="00240513">
              <w:rPr>
                <w:rFonts w:ascii="Garamond" w:hAnsi="Garamond" w:cs="Times New Roman"/>
                <w:b/>
                <w:sz w:val="24"/>
                <w:szCs w:val="24"/>
              </w:rPr>
              <w:t>.</w:t>
            </w:r>
            <w:r w:rsidR="00AB4520" w:rsidRPr="00240513">
              <w:rPr>
                <w:rFonts w:ascii="Garamond" w:hAnsi="Garamond" w:cs="Times New Roman"/>
                <w:b/>
                <w:sz w:val="24"/>
                <w:szCs w:val="24"/>
              </w:rPr>
              <w:t xml:space="preserve"> pont</w:t>
            </w:r>
          </w:p>
        </w:tc>
      </w:tr>
    </w:tbl>
    <w:p w:rsidR="00157593" w:rsidRPr="00240513" w:rsidRDefault="00157593" w:rsidP="000F4575">
      <w:pPr>
        <w:jc w:val="both"/>
        <w:rPr>
          <w:rFonts w:ascii="Garamond" w:hAnsi="Garamond" w:cs="Times New Roman"/>
          <w:sz w:val="24"/>
          <w:szCs w:val="24"/>
        </w:rPr>
      </w:pPr>
    </w:p>
    <w:p w:rsidR="000F4575" w:rsidRPr="00240513" w:rsidRDefault="00157593" w:rsidP="000F4575">
      <w:pPr>
        <w:jc w:val="both"/>
        <w:rPr>
          <w:rFonts w:ascii="Garamond" w:hAnsi="Garamond" w:cs="Times New Roman"/>
          <w:sz w:val="24"/>
          <w:szCs w:val="24"/>
        </w:rPr>
      </w:pPr>
      <w:r w:rsidRPr="00240513">
        <w:rPr>
          <w:rFonts w:ascii="Garamond" w:hAnsi="Garamond" w:cs="Times New Roman"/>
          <w:sz w:val="24"/>
          <w:szCs w:val="24"/>
        </w:rPr>
        <w:lastRenderedPageBreak/>
        <w:t xml:space="preserve">Ez a pont a </w:t>
      </w:r>
      <w:r w:rsidR="00C53803">
        <w:rPr>
          <w:rFonts w:ascii="Garamond" w:hAnsi="Garamond" w:cs="Times New Roman"/>
          <w:sz w:val="24"/>
          <w:szCs w:val="24"/>
        </w:rPr>
        <w:t>támogatást igénylő</w:t>
      </w:r>
      <w:r w:rsidRPr="00240513">
        <w:rPr>
          <w:rFonts w:ascii="Garamond" w:hAnsi="Garamond" w:cs="Times New Roman"/>
          <w:sz w:val="24"/>
          <w:szCs w:val="24"/>
        </w:rPr>
        <w:t xml:space="preserve"> azon tulajdonosait érinti</w:t>
      </w:r>
      <w:r w:rsidR="000F4575" w:rsidRPr="00240513">
        <w:rPr>
          <w:rFonts w:ascii="Garamond" w:hAnsi="Garamond" w:cs="Times New Roman"/>
          <w:sz w:val="24"/>
          <w:szCs w:val="24"/>
        </w:rPr>
        <w:t xml:space="preserve">, amelyek nem természetes személyek. Minden olyan szervezetet fel kell tüntetni, amely közvetlenül vagy közvetve, de több mint 25%-os tulajdonnal, szavazati joggal vagy befolyással bír a </w:t>
      </w:r>
      <w:r w:rsidR="00C53803">
        <w:rPr>
          <w:rFonts w:ascii="Garamond" w:hAnsi="Garamond" w:cs="Times New Roman"/>
          <w:sz w:val="24"/>
          <w:szCs w:val="24"/>
        </w:rPr>
        <w:t>támogatást igénylő</w:t>
      </w:r>
      <w:r w:rsidR="00E03FD9" w:rsidRPr="00240513">
        <w:rPr>
          <w:rFonts w:ascii="Garamond" w:hAnsi="Garamond" w:cs="Times New Roman"/>
          <w:sz w:val="24"/>
          <w:szCs w:val="24"/>
        </w:rPr>
        <w:t xml:space="preserve"> szervezetben.</w:t>
      </w:r>
    </w:p>
    <w:p w:rsidR="00157593" w:rsidRPr="00240513" w:rsidRDefault="00157593" w:rsidP="000F4575">
      <w:pPr>
        <w:jc w:val="both"/>
        <w:rPr>
          <w:rFonts w:ascii="Garamond" w:hAnsi="Garamond" w:cs="Times New Roman"/>
          <w:sz w:val="24"/>
          <w:szCs w:val="24"/>
        </w:rPr>
      </w:pPr>
    </w:p>
    <w:p w:rsidR="000F4575" w:rsidRPr="00240513" w:rsidRDefault="000F4575" w:rsidP="000F4575">
      <w:pPr>
        <w:jc w:val="both"/>
        <w:rPr>
          <w:rFonts w:ascii="Garamond" w:hAnsi="Garamond" w:cs="Times New Roman"/>
          <w:sz w:val="24"/>
          <w:szCs w:val="24"/>
        </w:rPr>
      </w:pPr>
      <w:r w:rsidRPr="00240513">
        <w:rPr>
          <w:rFonts w:ascii="Garamond" w:hAnsi="Garamond" w:cs="Times New Roman"/>
          <w:sz w:val="24"/>
          <w:szCs w:val="24"/>
        </w:rPr>
        <w:t>A I./</w:t>
      </w:r>
      <w:r w:rsidR="00F47B93">
        <w:rPr>
          <w:rFonts w:ascii="Garamond" w:hAnsi="Garamond" w:cs="Times New Roman"/>
          <w:sz w:val="24"/>
          <w:szCs w:val="24"/>
        </w:rPr>
        <w:t>3</w:t>
      </w:r>
      <w:r w:rsidRPr="00240513">
        <w:rPr>
          <w:rFonts w:ascii="Garamond" w:hAnsi="Garamond" w:cs="Times New Roman"/>
          <w:sz w:val="24"/>
          <w:szCs w:val="24"/>
        </w:rPr>
        <w:t>.1. pontban</w:t>
      </w:r>
      <w:r w:rsidR="00157593" w:rsidRPr="00240513">
        <w:rPr>
          <w:rFonts w:ascii="Garamond" w:hAnsi="Garamond" w:cs="Times New Roman"/>
          <w:sz w:val="24"/>
          <w:szCs w:val="24"/>
        </w:rPr>
        <w:t xml:space="preserve"> szereplő táblázatban</w:t>
      </w:r>
      <w:r w:rsidRPr="00240513">
        <w:rPr>
          <w:rFonts w:ascii="Garamond" w:hAnsi="Garamond" w:cs="Times New Roman"/>
          <w:sz w:val="24"/>
          <w:szCs w:val="24"/>
        </w:rPr>
        <w:t xml:space="preserve"> azokat a szervezeteket kérjük rögzíteni, akik közvetve vagy közvetlenül több mint 25%-os tulajdonnal, szavazati joggal vagy befolyással bírnak a </w:t>
      </w:r>
      <w:r w:rsidR="00C53803">
        <w:rPr>
          <w:rFonts w:ascii="Garamond" w:hAnsi="Garamond" w:cs="Times New Roman"/>
          <w:sz w:val="24"/>
          <w:szCs w:val="24"/>
        </w:rPr>
        <w:t>támogatást igénylő</w:t>
      </w:r>
      <w:r w:rsidR="00E03FD9" w:rsidRPr="00240513">
        <w:rPr>
          <w:rFonts w:ascii="Garamond" w:hAnsi="Garamond" w:cs="Times New Roman"/>
          <w:sz w:val="24"/>
          <w:szCs w:val="24"/>
        </w:rPr>
        <w:t xml:space="preserve"> szervezetben.</w:t>
      </w:r>
    </w:p>
    <w:p w:rsidR="00157593" w:rsidRPr="00240513" w:rsidRDefault="00157593" w:rsidP="000F4575">
      <w:pPr>
        <w:jc w:val="both"/>
        <w:rPr>
          <w:rFonts w:ascii="Garamond" w:hAnsi="Garamond" w:cs="Times New Roman"/>
          <w:sz w:val="24"/>
          <w:szCs w:val="24"/>
        </w:rPr>
      </w:pPr>
    </w:p>
    <w:p w:rsidR="00E03FD9" w:rsidRDefault="000F4575" w:rsidP="009E7628">
      <w:pPr>
        <w:jc w:val="both"/>
        <w:rPr>
          <w:rFonts w:ascii="Garamond" w:hAnsi="Garamond" w:cs="Times New Roman"/>
          <w:sz w:val="24"/>
          <w:szCs w:val="24"/>
        </w:rPr>
      </w:pPr>
      <w:r w:rsidRPr="00240513">
        <w:rPr>
          <w:rFonts w:ascii="Garamond" w:hAnsi="Garamond" w:cs="Times New Roman"/>
          <w:sz w:val="24"/>
          <w:szCs w:val="24"/>
        </w:rPr>
        <w:t>A I</w:t>
      </w:r>
      <w:r w:rsidR="00FD6652">
        <w:rPr>
          <w:rFonts w:ascii="Garamond" w:hAnsi="Garamond" w:cs="Times New Roman"/>
          <w:sz w:val="24"/>
          <w:szCs w:val="24"/>
        </w:rPr>
        <w:t>.</w:t>
      </w:r>
      <w:r w:rsidRPr="00240513">
        <w:rPr>
          <w:rFonts w:ascii="Garamond" w:hAnsi="Garamond" w:cs="Times New Roman"/>
          <w:sz w:val="24"/>
          <w:szCs w:val="24"/>
        </w:rPr>
        <w:t>/</w:t>
      </w:r>
      <w:r w:rsidR="00F47B93">
        <w:rPr>
          <w:rFonts w:ascii="Garamond" w:hAnsi="Garamond" w:cs="Times New Roman"/>
          <w:sz w:val="24"/>
          <w:szCs w:val="24"/>
        </w:rPr>
        <w:t>3</w:t>
      </w:r>
      <w:r w:rsidRPr="00240513">
        <w:rPr>
          <w:rFonts w:ascii="Garamond" w:hAnsi="Garamond" w:cs="Times New Roman"/>
          <w:sz w:val="24"/>
          <w:szCs w:val="24"/>
        </w:rPr>
        <w:t>.2. pontban</w:t>
      </w:r>
      <w:r w:rsidR="00157593" w:rsidRPr="00240513">
        <w:rPr>
          <w:rFonts w:ascii="Garamond" w:hAnsi="Garamond" w:cs="Times New Roman"/>
          <w:sz w:val="24"/>
          <w:szCs w:val="24"/>
        </w:rPr>
        <w:t xml:space="preserve"> szereplő táblázatban</w:t>
      </w:r>
      <w:r w:rsidRPr="00240513">
        <w:rPr>
          <w:rFonts w:ascii="Garamond" w:hAnsi="Garamond" w:cs="Times New Roman"/>
          <w:sz w:val="24"/>
          <w:szCs w:val="24"/>
        </w:rPr>
        <w:t xml:space="preserve"> a I./</w:t>
      </w:r>
      <w:r w:rsidR="00BC5851">
        <w:rPr>
          <w:rFonts w:ascii="Garamond" w:hAnsi="Garamond" w:cs="Times New Roman"/>
          <w:sz w:val="24"/>
          <w:szCs w:val="24"/>
        </w:rPr>
        <w:t>3.</w:t>
      </w:r>
      <w:r w:rsidRPr="00240513">
        <w:rPr>
          <w:rFonts w:ascii="Garamond" w:hAnsi="Garamond" w:cs="Times New Roman"/>
          <w:sz w:val="24"/>
          <w:szCs w:val="24"/>
        </w:rPr>
        <w:t>1. pontban feltüntetett gazdálkodó sze</w:t>
      </w:r>
      <w:r w:rsidR="00157593" w:rsidRPr="00240513">
        <w:rPr>
          <w:rFonts w:ascii="Garamond" w:hAnsi="Garamond" w:cs="Times New Roman"/>
          <w:sz w:val="24"/>
          <w:szCs w:val="24"/>
        </w:rPr>
        <w:t>rvezetek tényleges tulajdonosainak adatait</w:t>
      </w:r>
      <w:r w:rsidRPr="00240513">
        <w:rPr>
          <w:rFonts w:ascii="Garamond" w:hAnsi="Garamond" w:cs="Times New Roman"/>
          <w:sz w:val="24"/>
          <w:szCs w:val="24"/>
        </w:rPr>
        <w:t xml:space="preserve"> kell megadni</w:t>
      </w:r>
      <w:r w:rsidR="00157593" w:rsidRPr="00240513">
        <w:rPr>
          <w:rFonts w:ascii="Garamond" w:hAnsi="Garamond" w:cs="Times New Roman"/>
          <w:sz w:val="24"/>
          <w:szCs w:val="24"/>
        </w:rPr>
        <w:t xml:space="preserve"> a I/2. pontban rögzítettek szerint.</w:t>
      </w:r>
    </w:p>
    <w:p w:rsidR="009E7628" w:rsidRDefault="009E7628" w:rsidP="009E7628">
      <w:pPr>
        <w:jc w:val="both"/>
        <w:rPr>
          <w:rFonts w:ascii="Garamond" w:hAnsi="Garamond" w:cs="Times New Roman"/>
          <w:sz w:val="24"/>
          <w:szCs w:val="24"/>
        </w:rPr>
      </w:pPr>
    </w:p>
    <w:p w:rsidR="009E7628" w:rsidRPr="009E7628" w:rsidRDefault="009E7628" w:rsidP="009E7628">
      <w:pPr>
        <w:jc w:val="both"/>
        <w:rPr>
          <w:rFonts w:ascii="Garamond" w:hAnsi="Garamond" w:cs="Times New Roman"/>
          <w:sz w:val="24"/>
          <w:szCs w:val="24"/>
        </w:rPr>
      </w:pPr>
    </w:p>
    <w:p w:rsidR="009C6E2C" w:rsidRPr="00613A86" w:rsidRDefault="009C6E2C" w:rsidP="00E03FD9">
      <w:pPr>
        <w:pStyle w:val="Listaszerbekezds"/>
        <w:numPr>
          <w:ilvl w:val="0"/>
          <w:numId w:val="3"/>
        </w:numPr>
        <w:ind w:left="567" w:hanging="567"/>
        <w:jc w:val="both"/>
        <w:rPr>
          <w:rFonts w:ascii="Garamond" w:hAnsi="Garamond" w:cs="Times New Roman"/>
          <w:sz w:val="24"/>
          <w:szCs w:val="24"/>
          <w:u w:val="single"/>
        </w:rPr>
      </w:pPr>
      <w:r w:rsidRPr="00613A86">
        <w:rPr>
          <w:rFonts w:ascii="Garamond" w:hAnsi="Garamond" w:cs="Times New Roman"/>
          <w:b/>
          <w:bCs/>
          <w:sz w:val="24"/>
          <w:szCs w:val="24"/>
          <w:u w:val="single"/>
        </w:rPr>
        <w:t>Civil szervezetek, vízitársulatok</w:t>
      </w:r>
    </w:p>
    <w:p w:rsidR="009C6E2C" w:rsidRPr="00240513" w:rsidRDefault="009C6E2C" w:rsidP="009C6E2C">
      <w:pPr>
        <w:jc w:val="both"/>
        <w:rPr>
          <w:rFonts w:ascii="Garamond" w:hAnsi="Garamond" w:cs="Times New Roman"/>
          <w:sz w:val="24"/>
          <w:szCs w:val="24"/>
        </w:rPr>
      </w:pPr>
    </w:p>
    <w:p w:rsidR="000F4575" w:rsidRPr="00240513" w:rsidRDefault="009C6E2C" w:rsidP="000F4575">
      <w:pPr>
        <w:jc w:val="both"/>
        <w:rPr>
          <w:rFonts w:ascii="Garamond" w:hAnsi="Garamond" w:cs="Times New Roman"/>
          <w:sz w:val="24"/>
          <w:szCs w:val="24"/>
        </w:rPr>
      </w:pPr>
      <w:r w:rsidRPr="00240513">
        <w:rPr>
          <w:rFonts w:ascii="Garamond" w:hAnsi="Garamond" w:cs="Times New Roman"/>
          <w:sz w:val="24"/>
          <w:szCs w:val="24"/>
        </w:rPr>
        <w:t>A II. pontban a civil szervezeteknek és vízit</w:t>
      </w:r>
      <w:r w:rsidR="00E03FD9" w:rsidRPr="00240513">
        <w:rPr>
          <w:rFonts w:ascii="Garamond" w:hAnsi="Garamond" w:cs="Times New Roman"/>
          <w:sz w:val="24"/>
          <w:szCs w:val="24"/>
        </w:rPr>
        <w:t>ársulatoknak kell nyilatkozniuk</w:t>
      </w:r>
      <w:r w:rsidRPr="00240513">
        <w:rPr>
          <w:rFonts w:ascii="Garamond" w:hAnsi="Garamond" w:cs="Times New Roman"/>
          <w:sz w:val="24"/>
          <w:szCs w:val="24"/>
        </w:rPr>
        <w:t xml:space="preserve"> a I. pont szerinti elvek mentén.</w:t>
      </w:r>
    </w:p>
    <w:p w:rsidR="00EB0631" w:rsidRPr="00240513" w:rsidRDefault="00EB0631" w:rsidP="000F4575">
      <w:pPr>
        <w:jc w:val="both"/>
        <w:rPr>
          <w:rFonts w:ascii="Garamond" w:hAnsi="Garamond" w:cs="Times New Roman"/>
          <w:sz w:val="24"/>
          <w:szCs w:val="24"/>
        </w:rPr>
      </w:pPr>
    </w:p>
    <w:tbl>
      <w:tblPr>
        <w:tblStyle w:val="Rcsostblzat"/>
        <w:tblW w:w="0" w:type="auto"/>
        <w:jc w:val="center"/>
        <w:tblLook w:val="04A0" w:firstRow="1" w:lastRow="0" w:firstColumn="1" w:lastColumn="0" w:noHBand="0" w:noVBand="1"/>
      </w:tblPr>
      <w:tblGrid>
        <w:gridCol w:w="9000"/>
      </w:tblGrid>
      <w:tr w:rsidR="00EB0631" w:rsidRPr="00240513" w:rsidTr="00E03FD9">
        <w:trPr>
          <w:jc w:val="center"/>
        </w:trPr>
        <w:tc>
          <w:tcPr>
            <w:tcW w:w="9000" w:type="dxa"/>
          </w:tcPr>
          <w:p w:rsidR="00EB0631" w:rsidRPr="00240513" w:rsidRDefault="00EB0631" w:rsidP="00EB0631">
            <w:pPr>
              <w:jc w:val="center"/>
              <w:rPr>
                <w:rFonts w:ascii="Garamond" w:hAnsi="Garamond" w:cs="Times New Roman"/>
                <w:b/>
                <w:sz w:val="24"/>
                <w:szCs w:val="24"/>
              </w:rPr>
            </w:pPr>
            <w:r w:rsidRPr="00240513">
              <w:rPr>
                <w:rFonts w:ascii="Garamond" w:hAnsi="Garamond" w:cs="Times New Roman"/>
                <w:b/>
                <w:sz w:val="24"/>
                <w:szCs w:val="24"/>
              </w:rPr>
              <w:t>II./1.</w:t>
            </w:r>
            <w:r w:rsidR="00AB4520" w:rsidRPr="00240513">
              <w:rPr>
                <w:rFonts w:ascii="Garamond" w:hAnsi="Garamond" w:cs="Times New Roman"/>
                <w:b/>
                <w:sz w:val="24"/>
                <w:szCs w:val="24"/>
              </w:rPr>
              <w:t xml:space="preserve"> pont</w:t>
            </w:r>
          </w:p>
        </w:tc>
      </w:tr>
    </w:tbl>
    <w:p w:rsidR="00EB0631" w:rsidRPr="00240513" w:rsidRDefault="00EB0631" w:rsidP="000F4575">
      <w:pPr>
        <w:jc w:val="both"/>
        <w:rPr>
          <w:rFonts w:ascii="Garamond" w:hAnsi="Garamond" w:cs="Times New Roman"/>
          <w:sz w:val="24"/>
          <w:szCs w:val="24"/>
        </w:rPr>
      </w:pPr>
    </w:p>
    <w:p w:rsidR="000F4575" w:rsidRPr="00240513" w:rsidRDefault="000F4575" w:rsidP="000F4575">
      <w:pPr>
        <w:jc w:val="both"/>
        <w:rPr>
          <w:rFonts w:ascii="Garamond" w:hAnsi="Garamond" w:cs="Times New Roman"/>
          <w:sz w:val="24"/>
          <w:szCs w:val="24"/>
        </w:rPr>
      </w:pPr>
      <w:r w:rsidRPr="00240513">
        <w:rPr>
          <w:rFonts w:ascii="Garamond" w:hAnsi="Garamond" w:cs="Times New Roman"/>
          <w:sz w:val="24"/>
          <w:szCs w:val="24"/>
        </w:rPr>
        <w:t xml:space="preserve">Az 1. pont </w:t>
      </w:r>
      <w:r w:rsidR="00EA2A70" w:rsidRPr="00240513">
        <w:rPr>
          <w:rFonts w:ascii="Garamond" w:hAnsi="Garamond" w:cs="Times New Roman"/>
          <w:sz w:val="24"/>
          <w:szCs w:val="24"/>
        </w:rPr>
        <w:t xml:space="preserve">első bekezdésében </w:t>
      </w:r>
      <w:r w:rsidRPr="00240513">
        <w:rPr>
          <w:rFonts w:ascii="Garamond" w:hAnsi="Garamond" w:cs="Times New Roman"/>
          <w:sz w:val="24"/>
          <w:szCs w:val="24"/>
        </w:rPr>
        <w:t xml:space="preserve">a nyilatkozatot aláíró személy, valamint a </w:t>
      </w:r>
      <w:r w:rsidR="00C53803">
        <w:rPr>
          <w:rFonts w:ascii="Garamond" w:hAnsi="Garamond" w:cs="Times New Roman"/>
          <w:sz w:val="24"/>
          <w:szCs w:val="24"/>
        </w:rPr>
        <w:t>támogatást igénylő</w:t>
      </w:r>
      <w:r w:rsidRPr="00240513">
        <w:rPr>
          <w:rFonts w:ascii="Garamond" w:hAnsi="Garamond" w:cs="Times New Roman"/>
          <w:sz w:val="24"/>
          <w:szCs w:val="24"/>
        </w:rPr>
        <w:t xml:space="preserve"> neve és adatai kerülnek rögzítésre. </w:t>
      </w:r>
    </w:p>
    <w:p w:rsidR="00EB0631" w:rsidRPr="00240513" w:rsidRDefault="00EB0631" w:rsidP="000F4575">
      <w:pPr>
        <w:jc w:val="both"/>
        <w:rPr>
          <w:rFonts w:ascii="Garamond" w:hAnsi="Garamond" w:cs="Times New Roman"/>
          <w:sz w:val="24"/>
          <w:szCs w:val="24"/>
        </w:rPr>
      </w:pPr>
    </w:p>
    <w:p w:rsidR="000F4575" w:rsidRPr="00240513" w:rsidRDefault="000F4575" w:rsidP="000F4575">
      <w:pPr>
        <w:jc w:val="both"/>
        <w:rPr>
          <w:rFonts w:ascii="Garamond" w:hAnsi="Garamond" w:cs="Times New Roman"/>
          <w:sz w:val="24"/>
          <w:szCs w:val="24"/>
        </w:rPr>
      </w:pPr>
      <w:r w:rsidRPr="00240513">
        <w:rPr>
          <w:rFonts w:ascii="Garamond" w:hAnsi="Garamond" w:cs="Times New Roman"/>
          <w:sz w:val="24"/>
          <w:szCs w:val="24"/>
        </w:rPr>
        <w:t xml:space="preserve">a) </w:t>
      </w:r>
      <w:r w:rsidR="002354AE" w:rsidRPr="00240513">
        <w:rPr>
          <w:rFonts w:ascii="Garamond" w:hAnsi="Garamond" w:cs="Times New Roman"/>
          <w:sz w:val="24"/>
          <w:szCs w:val="24"/>
        </w:rPr>
        <w:t xml:space="preserve">A táblázatban a </w:t>
      </w:r>
      <w:r w:rsidR="00C53803">
        <w:rPr>
          <w:rFonts w:ascii="Garamond" w:hAnsi="Garamond" w:cs="Times New Roman"/>
          <w:sz w:val="24"/>
          <w:szCs w:val="24"/>
        </w:rPr>
        <w:t>támogatást igénylő</w:t>
      </w:r>
      <w:r w:rsidRPr="00240513">
        <w:rPr>
          <w:rFonts w:ascii="Garamond" w:hAnsi="Garamond" w:cs="Times New Roman"/>
          <w:sz w:val="24"/>
          <w:szCs w:val="24"/>
        </w:rPr>
        <w:t xml:space="preserve"> vezető tisztségviselőit, illetve a vezető tisztségviselők természetes személy</w:t>
      </w:r>
      <w:r w:rsidR="00805E82" w:rsidRPr="00240513">
        <w:rPr>
          <w:rFonts w:ascii="Garamond" w:hAnsi="Garamond" w:cs="Times New Roman"/>
          <w:sz w:val="24"/>
          <w:szCs w:val="24"/>
        </w:rPr>
        <w:t>azonosító adatait kérjük feltüntetni.</w:t>
      </w:r>
    </w:p>
    <w:p w:rsidR="000F4575" w:rsidRPr="00240513" w:rsidRDefault="000F4575" w:rsidP="000F4575">
      <w:pPr>
        <w:jc w:val="both"/>
        <w:rPr>
          <w:rFonts w:ascii="Garamond" w:hAnsi="Garamond" w:cs="Times New Roman"/>
          <w:sz w:val="24"/>
          <w:szCs w:val="24"/>
        </w:rPr>
      </w:pPr>
    </w:p>
    <w:p w:rsidR="000F4575" w:rsidRPr="00240513" w:rsidRDefault="000F4575" w:rsidP="000F4575">
      <w:pPr>
        <w:jc w:val="both"/>
        <w:rPr>
          <w:rFonts w:ascii="Garamond" w:hAnsi="Garamond" w:cs="Times New Roman"/>
          <w:sz w:val="24"/>
          <w:szCs w:val="24"/>
        </w:rPr>
      </w:pPr>
      <w:r w:rsidRPr="00240513">
        <w:rPr>
          <w:rFonts w:ascii="Garamond" w:hAnsi="Garamond" w:cs="Times New Roman"/>
          <w:sz w:val="24"/>
          <w:szCs w:val="24"/>
        </w:rPr>
        <w:lastRenderedPageBreak/>
        <w:t xml:space="preserve">b) </w:t>
      </w:r>
      <w:r w:rsidR="004F5D04" w:rsidRPr="00240513">
        <w:rPr>
          <w:rFonts w:ascii="Garamond" w:hAnsi="Garamond" w:cs="Times New Roman"/>
          <w:sz w:val="24"/>
          <w:szCs w:val="24"/>
        </w:rPr>
        <w:t>Az itt szereplő táblázatban</w:t>
      </w:r>
      <w:r w:rsidRPr="00240513">
        <w:rPr>
          <w:rFonts w:ascii="Garamond" w:hAnsi="Garamond" w:cs="Times New Roman"/>
          <w:sz w:val="24"/>
          <w:szCs w:val="24"/>
        </w:rPr>
        <w:t xml:space="preserve"> kérjük megadni azokat a szervezeteket, ahol a </w:t>
      </w:r>
      <w:r w:rsidR="00C53803">
        <w:rPr>
          <w:rFonts w:ascii="Garamond" w:hAnsi="Garamond" w:cs="Times New Roman"/>
          <w:sz w:val="24"/>
          <w:szCs w:val="24"/>
        </w:rPr>
        <w:t>támogatást igénylő</w:t>
      </w:r>
      <w:r w:rsidRPr="00240513">
        <w:rPr>
          <w:rFonts w:ascii="Garamond" w:hAnsi="Garamond" w:cs="Times New Roman"/>
          <w:sz w:val="24"/>
          <w:szCs w:val="24"/>
        </w:rPr>
        <w:t xml:space="preserve"> vagy a </w:t>
      </w:r>
      <w:r w:rsidR="00C53803">
        <w:rPr>
          <w:rFonts w:ascii="Garamond" w:hAnsi="Garamond" w:cs="Times New Roman"/>
          <w:sz w:val="24"/>
          <w:szCs w:val="24"/>
        </w:rPr>
        <w:t>támogatást igénylő</w:t>
      </w:r>
      <w:r w:rsidRPr="00240513">
        <w:rPr>
          <w:rFonts w:ascii="Garamond" w:hAnsi="Garamond" w:cs="Times New Roman"/>
          <w:sz w:val="24"/>
          <w:szCs w:val="24"/>
        </w:rPr>
        <w:t xml:space="preserve"> vezető tisztségviselői 25 %-ot meghaladó tulajdoni részesedéssel rendelkeznek. </w:t>
      </w:r>
    </w:p>
    <w:p w:rsidR="005038F3" w:rsidRPr="00240513" w:rsidRDefault="005038F3" w:rsidP="000F4575">
      <w:pPr>
        <w:jc w:val="both"/>
        <w:rPr>
          <w:rFonts w:ascii="Garamond" w:hAnsi="Garamond" w:cs="Times New Roman"/>
          <w:sz w:val="24"/>
          <w:szCs w:val="24"/>
        </w:rPr>
      </w:pPr>
    </w:p>
    <w:tbl>
      <w:tblPr>
        <w:tblStyle w:val="Rcsostblzat"/>
        <w:tblW w:w="0" w:type="auto"/>
        <w:jc w:val="center"/>
        <w:tblLook w:val="04A0" w:firstRow="1" w:lastRow="0" w:firstColumn="1" w:lastColumn="0" w:noHBand="0" w:noVBand="1"/>
      </w:tblPr>
      <w:tblGrid>
        <w:gridCol w:w="9000"/>
      </w:tblGrid>
      <w:tr w:rsidR="005038F3" w:rsidRPr="00240513" w:rsidTr="00E03FD9">
        <w:trPr>
          <w:jc w:val="center"/>
        </w:trPr>
        <w:tc>
          <w:tcPr>
            <w:tcW w:w="9000" w:type="dxa"/>
          </w:tcPr>
          <w:p w:rsidR="005038F3" w:rsidRPr="00240513" w:rsidRDefault="005038F3" w:rsidP="005038F3">
            <w:pPr>
              <w:jc w:val="center"/>
              <w:rPr>
                <w:rFonts w:ascii="Garamond" w:hAnsi="Garamond" w:cs="Times New Roman"/>
                <w:b/>
                <w:sz w:val="24"/>
                <w:szCs w:val="24"/>
              </w:rPr>
            </w:pPr>
            <w:r w:rsidRPr="00240513">
              <w:rPr>
                <w:rFonts w:ascii="Garamond" w:hAnsi="Garamond" w:cs="Times New Roman"/>
                <w:b/>
                <w:sz w:val="24"/>
                <w:szCs w:val="24"/>
              </w:rPr>
              <w:t>II./2.</w:t>
            </w:r>
            <w:r w:rsidR="00AB4520" w:rsidRPr="00240513">
              <w:rPr>
                <w:rFonts w:ascii="Garamond" w:hAnsi="Garamond" w:cs="Times New Roman"/>
                <w:b/>
                <w:sz w:val="24"/>
                <w:szCs w:val="24"/>
              </w:rPr>
              <w:t xml:space="preserve"> pont</w:t>
            </w:r>
          </w:p>
        </w:tc>
      </w:tr>
    </w:tbl>
    <w:p w:rsidR="00805E82" w:rsidRPr="00240513" w:rsidRDefault="00805E82" w:rsidP="000F4575">
      <w:pPr>
        <w:jc w:val="both"/>
        <w:rPr>
          <w:rFonts w:ascii="Garamond" w:hAnsi="Garamond" w:cs="Times New Roman"/>
          <w:sz w:val="24"/>
          <w:szCs w:val="24"/>
        </w:rPr>
      </w:pPr>
    </w:p>
    <w:p w:rsidR="000F4575" w:rsidRPr="00240513" w:rsidRDefault="004F5D04" w:rsidP="000F4575">
      <w:pPr>
        <w:jc w:val="both"/>
        <w:rPr>
          <w:rFonts w:ascii="Garamond" w:hAnsi="Garamond" w:cs="Times New Roman"/>
          <w:sz w:val="24"/>
          <w:szCs w:val="24"/>
        </w:rPr>
      </w:pPr>
      <w:r w:rsidRPr="00240513">
        <w:rPr>
          <w:rFonts w:ascii="Garamond" w:hAnsi="Garamond" w:cs="Times New Roman"/>
          <w:sz w:val="24"/>
          <w:szCs w:val="24"/>
        </w:rPr>
        <w:t>A</w:t>
      </w:r>
      <w:r w:rsidR="000F4575" w:rsidRPr="00240513">
        <w:rPr>
          <w:rFonts w:ascii="Garamond" w:hAnsi="Garamond" w:cs="Times New Roman"/>
          <w:sz w:val="24"/>
          <w:szCs w:val="24"/>
        </w:rPr>
        <w:t xml:space="preserve"> pénzmosás és a terrorizmus finanszírozása megelőzéséről és megakadályozásáról szóló </w:t>
      </w:r>
      <w:r w:rsidR="00F47B93" w:rsidRPr="00240513">
        <w:rPr>
          <w:rFonts w:ascii="Garamond" w:hAnsi="Garamond" w:cs="Times New Roman"/>
          <w:sz w:val="24"/>
          <w:szCs w:val="24"/>
        </w:rPr>
        <w:t>20</w:t>
      </w:r>
      <w:r w:rsidR="00F47B93">
        <w:rPr>
          <w:rFonts w:ascii="Garamond" w:hAnsi="Garamond" w:cs="Times New Roman"/>
          <w:sz w:val="24"/>
          <w:szCs w:val="24"/>
        </w:rPr>
        <w:t>1</w:t>
      </w:r>
      <w:r w:rsidR="00F47B93" w:rsidRPr="00240513">
        <w:rPr>
          <w:rFonts w:ascii="Garamond" w:hAnsi="Garamond" w:cs="Times New Roman"/>
          <w:sz w:val="24"/>
          <w:szCs w:val="24"/>
        </w:rPr>
        <w:t>7</w:t>
      </w:r>
      <w:r w:rsidR="000F4575" w:rsidRPr="00240513">
        <w:rPr>
          <w:rFonts w:ascii="Garamond" w:hAnsi="Garamond" w:cs="Times New Roman"/>
          <w:sz w:val="24"/>
          <w:szCs w:val="24"/>
        </w:rPr>
        <w:t xml:space="preserve">. évi </w:t>
      </w:r>
      <w:r w:rsidR="00F47B93">
        <w:rPr>
          <w:rFonts w:ascii="Garamond" w:hAnsi="Garamond" w:cs="Times New Roman"/>
          <w:sz w:val="24"/>
          <w:szCs w:val="24"/>
        </w:rPr>
        <w:t>LII</w:t>
      </w:r>
      <w:r w:rsidR="00F47B93" w:rsidRPr="00240513">
        <w:rPr>
          <w:rFonts w:ascii="Garamond" w:hAnsi="Garamond" w:cs="Times New Roman"/>
          <w:sz w:val="24"/>
          <w:szCs w:val="24"/>
        </w:rPr>
        <w:t>I</w:t>
      </w:r>
      <w:r w:rsidR="000F4575" w:rsidRPr="00240513">
        <w:rPr>
          <w:rFonts w:ascii="Garamond" w:hAnsi="Garamond" w:cs="Times New Roman"/>
          <w:sz w:val="24"/>
          <w:szCs w:val="24"/>
        </w:rPr>
        <w:t xml:space="preserve">. törvény 3. § </w:t>
      </w:r>
      <w:r w:rsidR="00F47B93">
        <w:rPr>
          <w:rFonts w:ascii="Garamond" w:hAnsi="Garamond" w:cs="Times New Roman"/>
          <w:sz w:val="24"/>
          <w:szCs w:val="24"/>
        </w:rPr>
        <w:t>38.</w:t>
      </w:r>
      <w:r w:rsidR="000F4575" w:rsidRPr="00240513">
        <w:rPr>
          <w:rFonts w:ascii="Garamond" w:hAnsi="Garamond" w:cs="Times New Roman"/>
          <w:sz w:val="24"/>
          <w:szCs w:val="24"/>
        </w:rPr>
        <w:t xml:space="preserve"> pontja alapján kell megjelölni a II./1. </w:t>
      </w:r>
      <w:r w:rsidR="000F4575" w:rsidRPr="00240513">
        <w:rPr>
          <w:rFonts w:ascii="Garamond" w:hAnsi="Garamond" w:cs="Times New Roman"/>
          <w:iCs/>
          <w:sz w:val="24"/>
          <w:szCs w:val="24"/>
        </w:rPr>
        <w:t xml:space="preserve">b) pontban </w:t>
      </w:r>
      <w:r w:rsidRPr="00240513">
        <w:rPr>
          <w:rFonts w:ascii="Garamond" w:hAnsi="Garamond" w:cs="Times New Roman"/>
          <w:iCs/>
          <w:sz w:val="24"/>
          <w:szCs w:val="24"/>
        </w:rPr>
        <w:t>feltüntetett</w:t>
      </w:r>
      <w:r w:rsidR="000F4575" w:rsidRPr="00240513">
        <w:rPr>
          <w:rFonts w:ascii="Garamond" w:hAnsi="Garamond" w:cs="Times New Roman"/>
          <w:iCs/>
          <w:sz w:val="24"/>
          <w:szCs w:val="24"/>
        </w:rPr>
        <w:t xml:space="preserve"> szervezet(ek)</w:t>
      </w:r>
      <w:r w:rsidR="000F4575" w:rsidRPr="00240513">
        <w:rPr>
          <w:rFonts w:ascii="Garamond" w:hAnsi="Garamond" w:cs="Times New Roman"/>
          <w:i/>
          <w:iCs/>
          <w:sz w:val="24"/>
          <w:szCs w:val="24"/>
        </w:rPr>
        <w:t xml:space="preserve"> </w:t>
      </w:r>
      <w:r w:rsidR="000F4575" w:rsidRPr="00240513">
        <w:rPr>
          <w:rFonts w:ascii="Garamond" w:hAnsi="Garamond" w:cs="Times New Roman"/>
          <w:sz w:val="24"/>
          <w:szCs w:val="24"/>
        </w:rPr>
        <w:t>természetes személy tényleges tulajdo</w:t>
      </w:r>
      <w:r w:rsidRPr="00240513">
        <w:rPr>
          <w:rFonts w:ascii="Garamond" w:hAnsi="Garamond" w:cs="Times New Roman"/>
          <w:sz w:val="24"/>
          <w:szCs w:val="24"/>
        </w:rPr>
        <w:t xml:space="preserve">nosát, tulajdonosait, a </w:t>
      </w:r>
      <w:r w:rsidR="000F4575" w:rsidRPr="00240513">
        <w:rPr>
          <w:rFonts w:ascii="Garamond" w:hAnsi="Garamond" w:cs="Times New Roman"/>
          <w:sz w:val="24"/>
          <w:szCs w:val="24"/>
        </w:rPr>
        <w:t xml:space="preserve">I./ 2. pontnál </w:t>
      </w:r>
      <w:r w:rsidRPr="00240513">
        <w:rPr>
          <w:rFonts w:ascii="Garamond" w:hAnsi="Garamond" w:cs="Times New Roman"/>
          <w:sz w:val="24"/>
          <w:szCs w:val="24"/>
        </w:rPr>
        <w:t>leírtaknak megfelelően</w:t>
      </w:r>
      <w:r w:rsidR="000F4575" w:rsidRPr="00240513">
        <w:rPr>
          <w:rFonts w:ascii="Garamond" w:hAnsi="Garamond" w:cs="Times New Roman"/>
          <w:sz w:val="24"/>
          <w:szCs w:val="24"/>
        </w:rPr>
        <w:t xml:space="preserve">. </w:t>
      </w:r>
    </w:p>
    <w:p w:rsidR="00805E82" w:rsidRPr="00240513" w:rsidRDefault="00805E82" w:rsidP="000F4575">
      <w:pPr>
        <w:jc w:val="both"/>
        <w:rPr>
          <w:rFonts w:ascii="Garamond" w:hAnsi="Garamond" w:cs="Times New Roman"/>
          <w:sz w:val="24"/>
          <w:szCs w:val="24"/>
        </w:rPr>
      </w:pPr>
    </w:p>
    <w:tbl>
      <w:tblPr>
        <w:tblStyle w:val="Rcsostblzat"/>
        <w:tblpPr w:leftFromText="141" w:rightFromText="141" w:vertAnchor="text" w:horzAnchor="margin" w:tblpY="172"/>
        <w:tblW w:w="0" w:type="auto"/>
        <w:tblLook w:val="04A0" w:firstRow="1" w:lastRow="0" w:firstColumn="1" w:lastColumn="0" w:noHBand="0" w:noVBand="1"/>
      </w:tblPr>
      <w:tblGrid>
        <w:gridCol w:w="9000"/>
      </w:tblGrid>
      <w:tr w:rsidR="00A166CA" w:rsidRPr="00240513" w:rsidTr="00A166CA">
        <w:tc>
          <w:tcPr>
            <w:tcW w:w="9000" w:type="dxa"/>
          </w:tcPr>
          <w:p w:rsidR="00A166CA" w:rsidRPr="00240513" w:rsidRDefault="00A166CA" w:rsidP="00A166CA">
            <w:pPr>
              <w:jc w:val="center"/>
              <w:rPr>
                <w:rFonts w:ascii="Garamond" w:hAnsi="Garamond" w:cs="Times New Roman"/>
                <w:b/>
                <w:sz w:val="24"/>
                <w:szCs w:val="24"/>
              </w:rPr>
            </w:pPr>
            <w:r w:rsidRPr="00240513">
              <w:rPr>
                <w:rFonts w:ascii="Garamond" w:hAnsi="Garamond" w:cs="Times New Roman"/>
                <w:b/>
                <w:sz w:val="24"/>
                <w:szCs w:val="24"/>
              </w:rPr>
              <w:t>II./3. pont</w:t>
            </w:r>
          </w:p>
        </w:tc>
      </w:tr>
    </w:tbl>
    <w:p w:rsidR="00A166CA" w:rsidRDefault="00A166CA" w:rsidP="000F4575">
      <w:pPr>
        <w:jc w:val="both"/>
        <w:rPr>
          <w:rFonts w:ascii="Garamond" w:hAnsi="Garamond" w:cs="Times New Roman"/>
          <w:sz w:val="24"/>
          <w:szCs w:val="24"/>
        </w:rPr>
      </w:pPr>
    </w:p>
    <w:p w:rsidR="000F4575" w:rsidRPr="00240513" w:rsidRDefault="00FB1514" w:rsidP="000F4575">
      <w:pPr>
        <w:jc w:val="both"/>
        <w:rPr>
          <w:rFonts w:ascii="Garamond" w:hAnsi="Garamond" w:cs="Times New Roman"/>
          <w:sz w:val="24"/>
          <w:szCs w:val="24"/>
        </w:rPr>
      </w:pPr>
      <w:r w:rsidRPr="00240513">
        <w:rPr>
          <w:rFonts w:ascii="Garamond" w:hAnsi="Garamond" w:cs="Times New Roman"/>
          <w:sz w:val="24"/>
          <w:szCs w:val="24"/>
        </w:rPr>
        <w:t>Amennyiben a</w:t>
      </w:r>
      <w:r w:rsidR="000F4575" w:rsidRPr="00240513">
        <w:rPr>
          <w:rFonts w:ascii="Garamond" w:hAnsi="Garamond" w:cs="Times New Roman"/>
          <w:sz w:val="24"/>
          <w:szCs w:val="24"/>
        </w:rPr>
        <w:t xml:space="preserve"> II./1. </w:t>
      </w:r>
      <w:r w:rsidR="000F4575" w:rsidRPr="00240513">
        <w:rPr>
          <w:rFonts w:ascii="Garamond" w:hAnsi="Garamond" w:cs="Times New Roman"/>
          <w:iCs/>
          <w:sz w:val="24"/>
          <w:szCs w:val="24"/>
        </w:rPr>
        <w:t xml:space="preserve">b) pontban </w:t>
      </w:r>
      <w:r w:rsidRPr="00240513">
        <w:rPr>
          <w:rFonts w:ascii="Garamond" w:hAnsi="Garamond" w:cs="Times New Roman"/>
          <w:iCs/>
          <w:sz w:val="24"/>
          <w:szCs w:val="24"/>
        </w:rPr>
        <w:t>feltüntetett</w:t>
      </w:r>
      <w:r w:rsidR="000F4575" w:rsidRPr="00240513">
        <w:rPr>
          <w:rFonts w:ascii="Garamond" w:hAnsi="Garamond" w:cs="Times New Roman"/>
          <w:iCs/>
          <w:sz w:val="24"/>
          <w:szCs w:val="24"/>
        </w:rPr>
        <w:t xml:space="preserve"> szervezet(ek)</w:t>
      </w:r>
      <w:r w:rsidR="000F4575" w:rsidRPr="00240513">
        <w:rPr>
          <w:rFonts w:ascii="Garamond" w:hAnsi="Garamond" w:cs="Times New Roman"/>
          <w:i/>
          <w:iCs/>
          <w:sz w:val="24"/>
          <w:szCs w:val="24"/>
        </w:rPr>
        <w:t xml:space="preserve"> </w:t>
      </w:r>
      <w:r w:rsidRPr="00240513">
        <w:rPr>
          <w:rFonts w:ascii="Garamond" w:hAnsi="Garamond" w:cs="Times New Roman"/>
          <w:sz w:val="24"/>
          <w:szCs w:val="24"/>
        </w:rPr>
        <w:t>székhelye külföldön van, kérjük ezt a pontot a I/3. pontban leírtak szerint kitölteni.</w:t>
      </w:r>
      <w:r w:rsidR="000F4575" w:rsidRPr="00240513">
        <w:rPr>
          <w:rFonts w:ascii="Garamond" w:hAnsi="Garamond" w:cs="Times New Roman"/>
          <w:sz w:val="24"/>
          <w:szCs w:val="24"/>
        </w:rPr>
        <w:t xml:space="preserve"> Ha II./1. b) pont szerinti szervezet(ek)székhelye Magyarországon van, kérjük, ezt a pontot hagyja kitöltetlenül. </w:t>
      </w:r>
    </w:p>
    <w:p w:rsidR="005038F3" w:rsidRPr="00240513" w:rsidRDefault="005038F3" w:rsidP="000F4575">
      <w:pPr>
        <w:jc w:val="both"/>
        <w:rPr>
          <w:rFonts w:ascii="Garamond" w:hAnsi="Garamond" w:cs="Times New Roman"/>
          <w:sz w:val="24"/>
          <w:szCs w:val="24"/>
        </w:rPr>
      </w:pPr>
    </w:p>
    <w:tbl>
      <w:tblPr>
        <w:tblStyle w:val="Rcsostblzat"/>
        <w:tblW w:w="0" w:type="auto"/>
        <w:jc w:val="center"/>
        <w:tblLook w:val="04A0" w:firstRow="1" w:lastRow="0" w:firstColumn="1" w:lastColumn="0" w:noHBand="0" w:noVBand="1"/>
      </w:tblPr>
      <w:tblGrid>
        <w:gridCol w:w="9000"/>
      </w:tblGrid>
      <w:tr w:rsidR="005038F3" w:rsidRPr="00240513" w:rsidTr="00E03FD9">
        <w:trPr>
          <w:jc w:val="center"/>
        </w:trPr>
        <w:tc>
          <w:tcPr>
            <w:tcW w:w="9000" w:type="dxa"/>
          </w:tcPr>
          <w:p w:rsidR="005038F3" w:rsidRPr="00240513" w:rsidRDefault="005038F3" w:rsidP="005038F3">
            <w:pPr>
              <w:jc w:val="center"/>
              <w:rPr>
                <w:rFonts w:ascii="Garamond" w:hAnsi="Garamond" w:cs="Times New Roman"/>
                <w:b/>
                <w:sz w:val="24"/>
                <w:szCs w:val="24"/>
              </w:rPr>
            </w:pPr>
            <w:r w:rsidRPr="00240513">
              <w:rPr>
                <w:rFonts w:ascii="Garamond" w:hAnsi="Garamond" w:cs="Times New Roman"/>
                <w:b/>
                <w:sz w:val="24"/>
                <w:szCs w:val="24"/>
              </w:rPr>
              <w:t>II./4.</w:t>
            </w:r>
            <w:r w:rsidR="00AB4520" w:rsidRPr="00240513">
              <w:rPr>
                <w:rFonts w:ascii="Garamond" w:hAnsi="Garamond" w:cs="Times New Roman"/>
                <w:b/>
                <w:sz w:val="24"/>
                <w:szCs w:val="24"/>
              </w:rPr>
              <w:t xml:space="preserve"> pont</w:t>
            </w:r>
          </w:p>
        </w:tc>
      </w:tr>
    </w:tbl>
    <w:p w:rsidR="00805E82" w:rsidRPr="00240513" w:rsidRDefault="00805E82" w:rsidP="000F4575">
      <w:pPr>
        <w:jc w:val="both"/>
        <w:rPr>
          <w:rFonts w:ascii="Garamond" w:hAnsi="Garamond" w:cs="Times New Roman"/>
          <w:sz w:val="24"/>
          <w:szCs w:val="24"/>
        </w:rPr>
      </w:pPr>
    </w:p>
    <w:p w:rsidR="008C4776" w:rsidRPr="00240513" w:rsidRDefault="000F4575" w:rsidP="000F4575">
      <w:pPr>
        <w:jc w:val="both"/>
        <w:rPr>
          <w:rFonts w:ascii="Garamond" w:hAnsi="Garamond" w:cs="Times New Roman"/>
          <w:sz w:val="24"/>
          <w:szCs w:val="24"/>
        </w:rPr>
      </w:pPr>
      <w:r w:rsidRPr="00240513">
        <w:rPr>
          <w:rFonts w:ascii="Garamond" w:hAnsi="Garamond" w:cs="Times New Roman"/>
          <w:sz w:val="24"/>
          <w:szCs w:val="24"/>
        </w:rPr>
        <w:t xml:space="preserve">Ebben a pontban a II./1. </w:t>
      </w:r>
      <w:r w:rsidRPr="00240513">
        <w:rPr>
          <w:rFonts w:ascii="Garamond" w:hAnsi="Garamond" w:cs="Times New Roman"/>
          <w:iCs/>
          <w:sz w:val="24"/>
          <w:szCs w:val="24"/>
        </w:rPr>
        <w:t>b) pont szerinti szervezet</w:t>
      </w:r>
      <w:r w:rsidRPr="00240513">
        <w:rPr>
          <w:rFonts w:ascii="Garamond" w:hAnsi="Garamond" w:cs="Times New Roman"/>
          <w:i/>
          <w:iCs/>
          <w:sz w:val="24"/>
          <w:szCs w:val="24"/>
        </w:rPr>
        <w:t xml:space="preserve"> </w:t>
      </w:r>
      <w:r w:rsidRPr="00240513">
        <w:rPr>
          <w:rFonts w:ascii="Garamond" w:hAnsi="Garamond" w:cs="Times New Roman"/>
          <w:sz w:val="24"/>
          <w:szCs w:val="24"/>
        </w:rPr>
        <w:t xml:space="preserve">azon tulajdonosairól kell nyilatkozni, amelyek nem természetes személyek. Minden olyan szervezetet fel kell tüntetni, amely közvetlenül vagy közvetve, de több mint 25%-os tulajdonnal, szavazati joggal vagy befolyással bír a II./1. b) pont szerinti szervezetben. A részesedés mértéke oszlopban értelemszerűen az itt megjelölt szervezetnek a II./1. b) pont szerinti szervezetben fennálló részesedését kell megadni. </w:t>
      </w:r>
    </w:p>
    <w:sectPr w:rsidR="008C4776" w:rsidRPr="00240513" w:rsidSect="00240513">
      <w:headerReference w:type="default" r:id="rId8"/>
      <w:footerReference w:type="default" r:id="rId9"/>
      <w:pgSz w:w="11906" w:h="16838"/>
      <w:pgMar w:top="902" w:right="1418" w:bottom="2155"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4D" w:rsidRDefault="00F9414D" w:rsidP="00D002F5">
      <w:pPr>
        <w:spacing w:line="240" w:lineRule="auto"/>
      </w:pPr>
      <w:r>
        <w:separator/>
      </w:r>
    </w:p>
  </w:endnote>
  <w:endnote w:type="continuationSeparator" w:id="0">
    <w:p w:rsidR="00F9414D" w:rsidRDefault="00F9414D" w:rsidP="00D00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50028"/>
      <w:docPartObj>
        <w:docPartGallery w:val="Page Numbers (Bottom of Page)"/>
        <w:docPartUnique/>
      </w:docPartObj>
    </w:sdtPr>
    <w:sdtEndPr>
      <w:rPr>
        <w:rFonts w:ascii="Garamond" w:hAnsi="Garamond"/>
      </w:rPr>
    </w:sdtEndPr>
    <w:sdtContent>
      <w:p w:rsidR="00FE619B" w:rsidRPr="00FE619B" w:rsidRDefault="00FE619B">
        <w:pPr>
          <w:pStyle w:val="llb"/>
          <w:jc w:val="right"/>
          <w:rPr>
            <w:rFonts w:ascii="Garamond" w:hAnsi="Garamond"/>
          </w:rPr>
        </w:pPr>
        <w:r w:rsidRPr="00FE619B">
          <w:rPr>
            <w:rFonts w:ascii="Garamond" w:hAnsi="Garamond"/>
          </w:rPr>
          <w:fldChar w:fldCharType="begin"/>
        </w:r>
        <w:r w:rsidRPr="00FE619B">
          <w:rPr>
            <w:rFonts w:ascii="Garamond" w:hAnsi="Garamond"/>
          </w:rPr>
          <w:instrText>PAGE   \* MERGEFORMAT</w:instrText>
        </w:r>
        <w:r w:rsidRPr="00FE619B">
          <w:rPr>
            <w:rFonts w:ascii="Garamond" w:hAnsi="Garamond"/>
          </w:rPr>
          <w:fldChar w:fldCharType="separate"/>
        </w:r>
        <w:r w:rsidR="00897281">
          <w:rPr>
            <w:rFonts w:ascii="Garamond" w:hAnsi="Garamond"/>
            <w:noProof/>
          </w:rPr>
          <w:t>2</w:t>
        </w:r>
        <w:r w:rsidRPr="00FE619B">
          <w:rPr>
            <w:rFonts w:ascii="Garamond" w:hAnsi="Garamond"/>
          </w:rPr>
          <w:fldChar w:fldCharType="end"/>
        </w:r>
      </w:p>
    </w:sdtContent>
  </w:sdt>
  <w:p w:rsidR="00D002F5" w:rsidRDefault="00D002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4D" w:rsidRDefault="00F9414D" w:rsidP="00D002F5">
      <w:pPr>
        <w:spacing w:line="240" w:lineRule="auto"/>
      </w:pPr>
      <w:r>
        <w:separator/>
      </w:r>
    </w:p>
  </w:footnote>
  <w:footnote w:type="continuationSeparator" w:id="0">
    <w:p w:rsidR="00F9414D" w:rsidRDefault="00F9414D" w:rsidP="00D002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13" w:rsidRDefault="00240513" w:rsidP="00240513">
    <w:pPr>
      <w:pStyle w:val="lfej"/>
      <w:jc w:val="center"/>
      <w:rPr>
        <w:sz w:val="40"/>
        <w:szCs w:val="40"/>
      </w:rPr>
    </w:pPr>
    <w:r>
      <w:rPr>
        <w:noProof/>
        <w:lang w:eastAsia="hu-HU"/>
      </w:rPr>
      <mc:AlternateContent>
        <mc:Choice Requires="wps">
          <w:drawing>
            <wp:anchor distT="0" distB="0" distL="114300" distR="114300" simplePos="0" relativeHeight="251659264" behindDoc="0" locked="0" layoutInCell="1" allowOverlap="1" wp14:anchorId="40FFFBC0" wp14:editId="3769DA47">
              <wp:simplePos x="0" y="0"/>
              <wp:positionH relativeFrom="column">
                <wp:posOffset>-83185</wp:posOffset>
              </wp:positionH>
              <wp:positionV relativeFrom="paragraph">
                <wp:posOffset>708025</wp:posOffset>
              </wp:positionV>
              <wp:extent cx="5996305" cy="0"/>
              <wp:effectExtent l="0" t="0" r="23495" b="19050"/>
              <wp:wrapNone/>
              <wp:docPr id="3" name="Egyenes összekötő 3"/>
              <wp:cNvGraphicFramePr/>
              <a:graphic xmlns:a="http://schemas.openxmlformats.org/drawingml/2006/main">
                <a:graphicData uri="http://schemas.microsoft.com/office/word/2010/wordprocessingShape">
                  <wps:wsp>
                    <wps:cNvCnPr/>
                    <wps:spPr>
                      <a:xfrm>
                        <a:off x="0" y="0"/>
                        <a:ext cx="5996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F07B0" id="Egyenes összekötő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5pt,55.75pt" to="465.6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" strokecolor="black [3213]"/>
          </w:pict>
        </mc:Fallback>
      </mc:AlternateContent>
    </w:r>
    <w:r>
      <w:rPr>
        <w:noProof/>
        <w:lang w:eastAsia="hu-HU"/>
      </w:rPr>
      <w:drawing>
        <wp:inline distT="0" distB="0" distL="0" distR="0" wp14:anchorId="72E7B45A" wp14:editId="3DFEC360">
          <wp:extent cx="2371725" cy="605087"/>
          <wp:effectExtent l="0" t="0" r="0" b="5080"/>
          <wp:docPr id="1" name="Kép 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8076" cy="609259"/>
                  </a:xfrm>
                  <a:prstGeom prst="rect">
                    <a:avLst/>
                  </a:prstGeom>
                </pic:spPr>
              </pic:pic>
            </a:graphicData>
          </a:graphic>
        </wp:inline>
      </w:drawing>
    </w:r>
  </w:p>
  <w:p w:rsidR="00240513" w:rsidRPr="008660FA" w:rsidRDefault="00240513" w:rsidP="00240513">
    <w:pPr>
      <w:pStyle w:val="lfej"/>
      <w:jc w:val="center"/>
      <w:rPr>
        <w:sz w:val="30"/>
        <w:szCs w:val="30"/>
      </w:rPr>
    </w:pPr>
  </w:p>
  <w:p w:rsidR="00240513" w:rsidRPr="00413909" w:rsidRDefault="00240513" w:rsidP="00240513">
    <w:pPr>
      <w:pStyle w:val="lfej"/>
      <w:rPr>
        <w:sz w:val="4"/>
        <w:szCs w:val="4"/>
      </w:rPr>
    </w:pPr>
  </w:p>
  <w:p w:rsidR="00240513" w:rsidRPr="00240513" w:rsidRDefault="00240513">
    <w:pPr>
      <w:pStyle w:val="lfej"/>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24A5D"/>
    <w:multiLevelType w:val="hybridMultilevel"/>
    <w:tmpl w:val="A9C8FEEA"/>
    <w:lvl w:ilvl="0" w:tplc="EE446122">
      <w:numFmt w:val="bullet"/>
      <w:lvlText w:val="-"/>
      <w:lvlJc w:val="left"/>
      <w:pPr>
        <w:ind w:left="774" w:hanging="570"/>
      </w:pPr>
      <w:rPr>
        <w:rFonts w:ascii="Times New Roman" w:eastAsiaTheme="minorHAnsi" w:hAnsi="Times New Roman" w:cs="Times New Roman" w:hint="default"/>
      </w:rPr>
    </w:lvl>
    <w:lvl w:ilvl="1" w:tplc="040E0003" w:tentative="1">
      <w:start w:val="1"/>
      <w:numFmt w:val="bullet"/>
      <w:lvlText w:val="o"/>
      <w:lvlJc w:val="left"/>
      <w:pPr>
        <w:ind w:left="1284" w:hanging="360"/>
      </w:pPr>
      <w:rPr>
        <w:rFonts w:ascii="Courier New" w:hAnsi="Courier New" w:cs="Courier New" w:hint="default"/>
      </w:rPr>
    </w:lvl>
    <w:lvl w:ilvl="2" w:tplc="040E0005" w:tentative="1">
      <w:start w:val="1"/>
      <w:numFmt w:val="bullet"/>
      <w:lvlText w:val=""/>
      <w:lvlJc w:val="left"/>
      <w:pPr>
        <w:ind w:left="2004" w:hanging="360"/>
      </w:pPr>
      <w:rPr>
        <w:rFonts w:ascii="Wingdings" w:hAnsi="Wingdings" w:hint="default"/>
      </w:rPr>
    </w:lvl>
    <w:lvl w:ilvl="3" w:tplc="040E0001" w:tentative="1">
      <w:start w:val="1"/>
      <w:numFmt w:val="bullet"/>
      <w:lvlText w:val=""/>
      <w:lvlJc w:val="left"/>
      <w:pPr>
        <w:ind w:left="2724" w:hanging="360"/>
      </w:pPr>
      <w:rPr>
        <w:rFonts w:ascii="Symbol" w:hAnsi="Symbol" w:hint="default"/>
      </w:rPr>
    </w:lvl>
    <w:lvl w:ilvl="4" w:tplc="040E0003" w:tentative="1">
      <w:start w:val="1"/>
      <w:numFmt w:val="bullet"/>
      <w:lvlText w:val="o"/>
      <w:lvlJc w:val="left"/>
      <w:pPr>
        <w:ind w:left="3444" w:hanging="360"/>
      </w:pPr>
      <w:rPr>
        <w:rFonts w:ascii="Courier New" w:hAnsi="Courier New" w:cs="Courier New" w:hint="default"/>
      </w:rPr>
    </w:lvl>
    <w:lvl w:ilvl="5" w:tplc="040E0005" w:tentative="1">
      <w:start w:val="1"/>
      <w:numFmt w:val="bullet"/>
      <w:lvlText w:val=""/>
      <w:lvlJc w:val="left"/>
      <w:pPr>
        <w:ind w:left="4164" w:hanging="360"/>
      </w:pPr>
      <w:rPr>
        <w:rFonts w:ascii="Wingdings" w:hAnsi="Wingdings" w:hint="default"/>
      </w:rPr>
    </w:lvl>
    <w:lvl w:ilvl="6" w:tplc="040E0001" w:tentative="1">
      <w:start w:val="1"/>
      <w:numFmt w:val="bullet"/>
      <w:lvlText w:val=""/>
      <w:lvlJc w:val="left"/>
      <w:pPr>
        <w:ind w:left="4884" w:hanging="360"/>
      </w:pPr>
      <w:rPr>
        <w:rFonts w:ascii="Symbol" w:hAnsi="Symbol" w:hint="default"/>
      </w:rPr>
    </w:lvl>
    <w:lvl w:ilvl="7" w:tplc="040E0003" w:tentative="1">
      <w:start w:val="1"/>
      <w:numFmt w:val="bullet"/>
      <w:lvlText w:val="o"/>
      <w:lvlJc w:val="left"/>
      <w:pPr>
        <w:ind w:left="5604" w:hanging="360"/>
      </w:pPr>
      <w:rPr>
        <w:rFonts w:ascii="Courier New" w:hAnsi="Courier New" w:cs="Courier New" w:hint="default"/>
      </w:rPr>
    </w:lvl>
    <w:lvl w:ilvl="8" w:tplc="040E0005" w:tentative="1">
      <w:start w:val="1"/>
      <w:numFmt w:val="bullet"/>
      <w:lvlText w:val=""/>
      <w:lvlJc w:val="left"/>
      <w:pPr>
        <w:ind w:left="6324" w:hanging="360"/>
      </w:pPr>
      <w:rPr>
        <w:rFonts w:ascii="Wingdings" w:hAnsi="Wingdings" w:hint="default"/>
      </w:rPr>
    </w:lvl>
  </w:abstractNum>
  <w:abstractNum w:abstractNumId="1" w15:restartNumberingAfterBreak="0">
    <w:nsid w:val="6FC35A05"/>
    <w:multiLevelType w:val="hybridMultilevel"/>
    <w:tmpl w:val="183E6B9A"/>
    <w:lvl w:ilvl="0" w:tplc="E8E067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E844F28"/>
    <w:multiLevelType w:val="hybridMultilevel"/>
    <w:tmpl w:val="FD0698C8"/>
    <w:lvl w:ilvl="0" w:tplc="1290922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21"/>
    <w:rsid w:val="000115B0"/>
    <w:rsid w:val="00063AC9"/>
    <w:rsid w:val="000F4575"/>
    <w:rsid w:val="000F67FC"/>
    <w:rsid w:val="00101923"/>
    <w:rsid w:val="00113F33"/>
    <w:rsid w:val="00120EFE"/>
    <w:rsid w:val="00132910"/>
    <w:rsid w:val="00157593"/>
    <w:rsid w:val="00186FBB"/>
    <w:rsid w:val="001B6BFF"/>
    <w:rsid w:val="001E692A"/>
    <w:rsid w:val="001F46E0"/>
    <w:rsid w:val="002103DB"/>
    <w:rsid w:val="00222E8A"/>
    <w:rsid w:val="002354AE"/>
    <w:rsid w:val="00240513"/>
    <w:rsid w:val="0025611C"/>
    <w:rsid w:val="00280D4F"/>
    <w:rsid w:val="0028574C"/>
    <w:rsid w:val="002D184D"/>
    <w:rsid w:val="00300913"/>
    <w:rsid w:val="00311D68"/>
    <w:rsid w:val="003A070A"/>
    <w:rsid w:val="003E3BCE"/>
    <w:rsid w:val="0047406F"/>
    <w:rsid w:val="0048662D"/>
    <w:rsid w:val="004C7661"/>
    <w:rsid w:val="004E76B1"/>
    <w:rsid w:val="004F5D04"/>
    <w:rsid w:val="00502128"/>
    <w:rsid w:val="005038F3"/>
    <w:rsid w:val="00514817"/>
    <w:rsid w:val="00541D93"/>
    <w:rsid w:val="0054785E"/>
    <w:rsid w:val="00591B8F"/>
    <w:rsid w:val="005D70CE"/>
    <w:rsid w:val="006017C9"/>
    <w:rsid w:val="00613A86"/>
    <w:rsid w:val="00641AC6"/>
    <w:rsid w:val="006451B8"/>
    <w:rsid w:val="00670E83"/>
    <w:rsid w:val="0067131D"/>
    <w:rsid w:val="00691F9D"/>
    <w:rsid w:val="006D416E"/>
    <w:rsid w:val="00805E82"/>
    <w:rsid w:val="00872F87"/>
    <w:rsid w:val="008743DA"/>
    <w:rsid w:val="00897281"/>
    <w:rsid w:val="008B3BC2"/>
    <w:rsid w:val="008C4776"/>
    <w:rsid w:val="008D5A7C"/>
    <w:rsid w:val="008E1385"/>
    <w:rsid w:val="008E4FD2"/>
    <w:rsid w:val="0092559D"/>
    <w:rsid w:val="0092742F"/>
    <w:rsid w:val="009B300E"/>
    <w:rsid w:val="009C55F2"/>
    <w:rsid w:val="009C6E2C"/>
    <w:rsid w:val="009D787A"/>
    <w:rsid w:val="009E393C"/>
    <w:rsid w:val="009E7628"/>
    <w:rsid w:val="00A166CA"/>
    <w:rsid w:val="00A56843"/>
    <w:rsid w:val="00A67D3E"/>
    <w:rsid w:val="00AA3D6C"/>
    <w:rsid w:val="00AB4520"/>
    <w:rsid w:val="00AC0831"/>
    <w:rsid w:val="00B12F3D"/>
    <w:rsid w:val="00B51D27"/>
    <w:rsid w:val="00B57F5A"/>
    <w:rsid w:val="00B92164"/>
    <w:rsid w:val="00BB4B21"/>
    <w:rsid w:val="00BC5851"/>
    <w:rsid w:val="00BE7BE4"/>
    <w:rsid w:val="00C53803"/>
    <w:rsid w:val="00CA0412"/>
    <w:rsid w:val="00CD2579"/>
    <w:rsid w:val="00CD6A09"/>
    <w:rsid w:val="00D002F5"/>
    <w:rsid w:val="00D15222"/>
    <w:rsid w:val="00D70B11"/>
    <w:rsid w:val="00D7573F"/>
    <w:rsid w:val="00DC3431"/>
    <w:rsid w:val="00DD5D11"/>
    <w:rsid w:val="00E03FD9"/>
    <w:rsid w:val="00E05918"/>
    <w:rsid w:val="00E15A69"/>
    <w:rsid w:val="00E4596A"/>
    <w:rsid w:val="00EA2A70"/>
    <w:rsid w:val="00EB0631"/>
    <w:rsid w:val="00F02EF9"/>
    <w:rsid w:val="00F2339E"/>
    <w:rsid w:val="00F36CBA"/>
    <w:rsid w:val="00F47B93"/>
    <w:rsid w:val="00F47CC7"/>
    <w:rsid w:val="00F624CE"/>
    <w:rsid w:val="00F93E0C"/>
    <w:rsid w:val="00F9414D"/>
    <w:rsid w:val="00FB1514"/>
    <w:rsid w:val="00FD6652"/>
    <w:rsid w:val="00FE619B"/>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83AB2F-A4D9-4851-B6E2-E5EEB9B6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4B21"/>
    <w:pPr>
      <w:spacing w:after="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B4B21"/>
    <w:pPr>
      <w:ind w:left="720"/>
      <w:contextualSpacing/>
    </w:pPr>
  </w:style>
  <w:style w:type="paragraph" w:styleId="NormlWeb">
    <w:name w:val="Normal (Web)"/>
    <w:basedOn w:val="Norml"/>
    <w:uiPriority w:val="99"/>
    <w:semiHidden/>
    <w:unhideWhenUsed/>
    <w:rsid w:val="004E76B1"/>
    <w:rPr>
      <w:rFonts w:ascii="Times New Roman" w:hAnsi="Times New Roman" w:cs="Times New Roman"/>
      <w:sz w:val="24"/>
      <w:szCs w:val="24"/>
    </w:rPr>
  </w:style>
  <w:style w:type="character" w:styleId="Hiperhivatkozs">
    <w:name w:val="Hyperlink"/>
    <w:basedOn w:val="Bekezdsalapbettpusa"/>
    <w:uiPriority w:val="99"/>
    <w:unhideWhenUsed/>
    <w:rsid w:val="004E76B1"/>
    <w:rPr>
      <w:color w:val="0000FF" w:themeColor="hyperlink"/>
      <w:u w:val="single"/>
    </w:rPr>
  </w:style>
  <w:style w:type="paragraph" w:styleId="lfej">
    <w:name w:val="header"/>
    <w:basedOn w:val="Norml"/>
    <w:link w:val="lfejChar"/>
    <w:uiPriority w:val="99"/>
    <w:unhideWhenUsed/>
    <w:rsid w:val="00D002F5"/>
    <w:pPr>
      <w:tabs>
        <w:tab w:val="center" w:pos="4536"/>
        <w:tab w:val="right" w:pos="9072"/>
      </w:tabs>
      <w:spacing w:line="240" w:lineRule="auto"/>
    </w:pPr>
  </w:style>
  <w:style w:type="character" w:customStyle="1" w:styleId="lfejChar">
    <w:name w:val="Élőfej Char"/>
    <w:basedOn w:val="Bekezdsalapbettpusa"/>
    <w:link w:val="lfej"/>
    <w:uiPriority w:val="99"/>
    <w:rsid w:val="00D002F5"/>
  </w:style>
  <w:style w:type="paragraph" w:styleId="llb">
    <w:name w:val="footer"/>
    <w:basedOn w:val="Norml"/>
    <w:link w:val="llbChar"/>
    <w:uiPriority w:val="99"/>
    <w:unhideWhenUsed/>
    <w:rsid w:val="00D002F5"/>
    <w:pPr>
      <w:tabs>
        <w:tab w:val="center" w:pos="4536"/>
        <w:tab w:val="right" w:pos="9072"/>
      </w:tabs>
      <w:spacing w:line="240" w:lineRule="auto"/>
    </w:pPr>
  </w:style>
  <w:style w:type="character" w:customStyle="1" w:styleId="llbChar">
    <w:name w:val="Élőláb Char"/>
    <w:basedOn w:val="Bekezdsalapbettpusa"/>
    <w:link w:val="llb"/>
    <w:uiPriority w:val="99"/>
    <w:rsid w:val="00D002F5"/>
  </w:style>
  <w:style w:type="table" w:styleId="Rcsostblzat">
    <w:name w:val="Table Grid"/>
    <w:basedOn w:val="Normltblzat"/>
    <w:uiPriority w:val="59"/>
    <w:rsid w:val="0064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40513"/>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0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4246">
      <w:bodyDiv w:val="1"/>
      <w:marLeft w:val="0"/>
      <w:marRight w:val="0"/>
      <w:marTop w:val="0"/>
      <w:marBottom w:val="0"/>
      <w:divBdr>
        <w:top w:val="none" w:sz="0" w:space="0" w:color="auto"/>
        <w:left w:val="none" w:sz="0" w:space="0" w:color="auto"/>
        <w:bottom w:val="none" w:sz="0" w:space="0" w:color="auto"/>
        <w:right w:val="none" w:sz="0" w:space="0" w:color="auto"/>
      </w:divBdr>
    </w:div>
    <w:div w:id="411896391">
      <w:bodyDiv w:val="1"/>
      <w:marLeft w:val="0"/>
      <w:marRight w:val="0"/>
      <w:marTop w:val="0"/>
      <w:marBottom w:val="0"/>
      <w:divBdr>
        <w:top w:val="none" w:sz="0" w:space="0" w:color="auto"/>
        <w:left w:val="none" w:sz="0" w:space="0" w:color="auto"/>
        <w:bottom w:val="none" w:sz="0" w:space="0" w:color="auto"/>
        <w:right w:val="none" w:sz="0" w:space="0" w:color="auto"/>
      </w:divBdr>
    </w:div>
    <w:div w:id="1074353409">
      <w:bodyDiv w:val="1"/>
      <w:marLeft w:val="0"/>
      <w:marRight w:val="0"/>
      <w:marTop w:val="0"/>
      <w:marBottom w:val="0"/>
      <w:divBdr>
        <w:top w:val="none" w:sz="0" w:space="0" w:color="auto"/>
        <w:left w:val="none" w:sz="0" w:space="0" w:color="auto"/>
        <w:bottom w:val="none" w:sz="0" w:space="0" w:color="auto"/>
        <w:right w:val="none" w:sz="0" w:space="0" w:color="auto"/>
      </w:divBdr>
    </w:div>
    <w:div w:id="1122574287">
      <w:bodyDiv w:val="1"/>
      <w:marLeft w:val="0"/>
      <w:marRight w:val="0"/>
      <w:marTop w:val="0"/>
      <w:marBottom w:val="0"/>
      <w:divBdr>
        <w:top w:val="none" w:sz="0" w:space="0" w:color="auto"/>
        <w:left w:val="none" w:sz="0" w:space="0" w:color="auto"/>
        <w:bottom w:val="none" w:sz="0" w:space="0" w:color="auto"/>
        <w:right w:val="none" w:sz="0" w:space="0" w:color="auto"/>
      </w:divBdr>
    </w:div>
    <w:div w:id="1849715263">
      <w:bodyDiv w:val="1"/>
      <w:marLeft w:val="0"/>
      <w:marRight w:val="0"/>
      <w:marTop w:val="0"/>
      <w:marBottom w:val="0"/>
      <w:divBdr>
        <w:top w:val="none" w:sz="0" w:space="0" w:color="auto"/>
        <w:left w:val="none" w:sz="0" w:space="0" w:color="auto"/>
        <w:bottom w:val="none" w:sz="0" w:space="0" w:color="auto"/>
        <w:right w:val="none" w:sz="0" w:space="0" w:color="auto"/>
      </w:divBdr>
    </w:div>
    <w:div w:id="1887064244">
      <w:bodyDiv w:val="1"/>
      <w:marLeft w:val="0"/>
      <w:marRight w:val="0"/>
      <w:marTop w:val="0"/>
      <w:marBottom w:val="0"/>
      <w:divBdr>
        <w:top w:val="none" w:sz="0" w:space="0" w:color="auto"/>
        <w:left w:val="none" w:sz="0" w:space="0" w:color="auto"/>
        <w:bottom w:val="none" w:sz="0" w:space="0" w:color="auto"/>
        <w:right w:val="none" w:sz="0" w:space="0" w:color="auto"/>
      </w:divBdr>
    </w:div>
    <w:div w:id="1889953619">
      <w:bodyDiv w:val="1"/>
      <w:marLeft w:val="0"/>
      <w:marRight w:val="0"/>
      <w:marTop w:val="0"/>
      <w:marBottom w:val="0"/>
      <w:divBdr>
        <w:top w:val="none" w:sz="0" w:space="0" w:color="auto"/>
        <w:left w:val="none" w:sz="0" w:space="0" w:color="auto"/>
        <w:bottom w:val="none" w:sz="0" w:space="0" w:color="auto"/>
        <w:right w:val="none" w:sz="0" w:space="0" w:color="auto"/>
      </w:divBdr>
    </w:div>
    <w:div w:id="2104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9E3F52223072E6448E133D42AC821CFF" ma:contentTypeVersion="18" ma:contentTypeDescription="Új dokumentum létrehozása." ma:contentTypeScope="" ma:versionID="0fbc416db3c19591616a583bdee15520">
  <xsd:schema xmlns:xsd="http://www.w3.org/2001/XMLSchema" xmlns:xs="http://www.w3.org/2001/XMLSchema" xmlns:p="http://schemas.microsoft.com/office/2006/metadata/properties" xmlns:ns2="dd3f2cc3-fb5e-4dd6-95d2-33cefb907ce0" xmlns:ns3="5de043ce-df81-4b6e-b89a-e0b5e1cd8f9f" targetNamespace="http://schemas.microsoft.com/office/2006/metadata/properties" ma:root="true" ma:fieldsID="4589e05a0952e6ac324caf563d8b3a0f" ns2:_="" ns3:_="">
    <xsd:import namespace="dd3f2cc3-fb5e-4dd6-95d2-33cefb907ce0"/>
    <xsd:import namespace="5de043ce-df81-4b6e-b89a-e0b5e1cd8f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f2cc3-fb5e-4dd6-95d2-33cefb90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043ce-df81-4b6e-b89a-e0b5e1cd8f9f"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c92e495b-4c3c-4bc2-be7b-639e9bcfc0b2}" ma:internalName="TaxCatchAll" ma:showField="CatchAllData" ma:web="5de043ce-df81-4b6e-b89a-e0b5e1cd8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52AE4-F4CE-4402-82B4-2FED663C36EB}">
  <ds:schemaRefs>
    <ds:schemaRef ds:uri="http://schemas.openxmlformats.org/officeDocument/2006/bibliography"/>
  </ds:schemaRefs>
</ds:datastoreItem>
</file>

<file path=customXml/itemProps2.xml><?xml version="1.0" encoding="utf-8"?>
<ds:datastoreItem xmlns:ds="http://schemas.openxmlformats.org/officeDocument/2006/customXml" ds:itemID="{607B1C11-39C0-4737-B149-7CED6375E452}"/>
</file>

<file path=customXml/itemProps3.xml><?xml version="1.0" encoding="utf-8"?>
<ds:datastoreItem xmlns:ds="http://schemas.openxmlformats.org/officeDocument/2006/customXml" ds:itemID="{C355E4C6-7FD8-439B-A2F7-6FFB064658FC}"/>
</file>

<file path=docProps/app.xml><?xml version="1.0" encoding="utf-8"?>
<Properties xmlns="http://schemas.openxmlformats.org/officeDocument/2006/extended-properties" xmlns:vt="http://schemas.openxmlformats.org/officeDocument/2006/docPropsVTypes">
  <Template>Normal</Template>
  <TotalTime>2</TotalTime>
  <Pages>5</Pages>
  <Words>1717</Words>
  <Characters>11851</Characters>
  <Application>Microsoft Office Word</Application>
  <DocSecurity>4</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Misbrenner Nóra dr.</dc:creator>
  <cp:lastModifiedBy>Németh Boglárka</cp:lastModifiedBy>
  <cp:revision>2</cp:revision>
  <cp:lastPrinted>2024-04-22T14:16:00Z</cp:lastPrinted>
  <dcterms:created xsi:type="dcterms:W3CDTF">2024-04-22T14:31:00Z</dcterms:created>
  <dcterms:modified xsi:type="dcterms:W3CDTF">2024-04-22T14:31:00Z</dcterms:modified>
</cp:coreProperties>
</file>